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70553F" w14:textId="77777777" w:rsidR="00502093" w:rsidRDefault="00000000">
      <w:pPr>
        <w:spacing w:after="60"/>
      </w:pPr>
      <w:r>
        <w:rPr>
          <w:color w:val="595959"/>
          <w:sz w:val="22"/>
          <w:szCs w:val="22"/>
        </w:rPr>
        <w:t>basebox KI-Plattform</w:t>
      </w:r>
    </w:p>
    <w:p w14:paraId="39832A3A" w14:textId="77777777" w:rsidR="00502093" w:rsidRDefault="00000000">
      <w:pPr>
        <w:spacing w:after="60"/>
      </w:pPr>
      <w:r>
        <w:rPr>
          <w:b/>
          <w:bCs/>
          <w:sz w:val="30"/>
          <w:szCs w:val="30"/>
        </w:rPr>
        <w:t>Datenschutz-Folgenabschätzung nach Art. 35 DSGVO</w:t>
      </w:r>
    </w:p>
    <w:p w14:paraId="77F7D2D3" w14:textId="77777777" w:rsidR="00502093" w:rsidRDefault="00000000">
      <w:pPr>
        <w:spacing w:after="260"/>
      </w:pPr>
      <w:r>
        <w:rPr>
          <w:color w:val="595959"/>
          <w:sz w:val="18"/>
          <w:szCs w:val="18"/>
        </w:rPr>
        <w:t>Vorlage zum Ausfüllen  |  Modell: basebox Server  |  Version 1.1  |  Stand: 8. Oktober 2026</w:t>
      </w:r>
    </w:p>
    <w:p w14:paraId="795FEE19" w14:textId="77777777" w:rsidR="00502093" w:rsidRDefault="00000000">
      <w:pPr>
        <w:spacing w:after="120"/>
      </w:pPr>
      <w:r>
        <w:t>Diese Vorlage ist so aufgebaut, dass Sie sie direkt verwenden können. Alle Angaben zur basebox KI-Plattform und zu basebox als Auftragsverarbeiter sind bereits eingetragen (grau hinterlegt). Ergänzt werden müssen nur die Felder, die von Ihrem konkreten Anwendungsfall abhängen (weiß umrandet, mit kurzem Hinweis, was dort hineingehört).</w:t>
      </w:r>
    </w:p>
    <w:p w14:paraId="703E2240" w14:textId="77777777" w:rsidR="00502093" w:rsidRDefault="00000000">
      <w:pPr>
        <w:spacing w:after="120"/>
      </w:pPr>
      <w:r>
        <w:t>Es sind 8 Felder. Danach ist die Datenschutz-Folgenabschätzung vollständig und kann intern gezeichnet werden.</w:t>
      </w:r>
    </w:p>
    <w:p w14:paraId="1AB4E41E" w14:textId="77777777" w:rsidR="00502093" w:rsidRDefault="00000000">
      <w:pPr>
        <w:spacing w:after="120"/>
      </w:pPr>
      <w:r>
        <w:t>Anhang A enthält zusätzlich alle Angaben von basebox in Tabellenform mit Verweis auf die jeweils zugrunde liegende Vertragsunterlage – hilfreich, falls Ihre Datenschutzbeauftragte Nachweise prüfen möchte oder Sie die Angaben in eine eigene Hausvorlage übernehmen.</w:t>
      </w:r>
    </w:p>
    <w:p w14:paraId="28A017E9" w14:textId="77777777" w:rsidR="00502093" w:rsidRDefault="00000000">
      <w:pPr>
        <w:pStyle w:val="berschrift1"/>
        <w:spacing w:before="340" w:after="140"/>
      </w:pPr>
      <w:r>
        <w:t>1. Beschreibung der Verarbeitung</w:t>
      </w:r>
    </w:p>
    <w:p w14:paraId="20C20449" w14:textId="77777777" w:rsidR="00502093" w:rsidRDefault="00000000">
      <w:pPr>
        <w:spacing w:before="260" w:after="100"/>
      </w:pPr>
      <w:r>
        <w:rPr>
          <w:b/>
          <w:bCs/>
          <w:sz w:val="21"/>
          <w:szCs w:val="21"/>
        </w:rPr>
        <w:t>1.1 Bezeichnung des Verfahrens</w:t>
      </w:r>
    </w:p>
    <w:p w14:paraId="4E2B38AA" w14:textId="77777777" w:rsidR="00502093" w:rsidRDefault="00000000">
      <w:pPr>
        <w:spacing w:after="60"/>
      </w:pPr>
      <w:r>
        <w:rPr>
          <w:i/>
          <w:iCs/>
          <w:color w:val="767171"/>
          <w:sz w:val="18"/>
          <w:szCs w:val="18"/>
        </w:rPr>
        <w:t>z. B. „KI-gestützte Unterstützung bei der Erstellung von Arztbriefen"</w:t>
      </w:r>
    </w:p>
    <w:p w14:paraId="6B29AAEC"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388EFF6B" w14:textId="77777777" w:rsidR="00502093" w:rsidRDefault="00502093">
      <w:pPr>
        <w:spacing w:after="140"/>
      </w:pPr>
    </w:p>
    <w:p w14:paraId="60E9840F" w14:textId="77777777" w:rsidR="00502093" w:rsidRDefault="00000000">
      <w:pPr>
        <w:spacing w:before="260" w:after="100"/>
      </w:pPr>
      <w:r>
        <w:rPr>
          <w:b/>
          <w:bCs/>
          <w:sz w:val="21"/>
          <w:szCs w:val="21"/>
        </w:rPr>
        <w:t>1.2 Verantwortlicher</w:t>
      </w:r>
    </w:p>
    <w:p w14:paraId="797C2BA2" w14:textId="77777777" w:rsidR="00502093" w:rsidRDefault="00000000">
      <w:pPr>
        <w:spacing w:after="60"/>
      </w:pPr>
      <w:r>
        <w:rPr>
          <w:i/>
          <w:iCs/>
          <w:color w:val="767171"/>
          <w:sz w:val="18"/>
          <w:szCs w:val="18"/>
        </w:rPr>
        <w:t>Name, Anschrift und Datenschutzbeauftragte Ihrer Einrichtung</w:t>
      </w:r>
    </w:p>
    <w:p w14:paraId="2BA2CD2E"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1FA623C5" w14:textId="77777777" w:rsidR="00502093" w:rsidRDefault="00502093">
      <w:pPr>
        <w:spacing w:after="140"/>
      </w:pPr>
    </w:p>
    <w:p w14:paraId="43B71009" w14:textId="77777777" w:rsidR="00502093" w:rsidRDefault="00000000">
      <w:pPr>
        <w:spacing w:before="260" w:after="100"/>
      </w:pPr>
      <w:r>
        <w:rPr>
          <w:b/>
          <w:bCs/>
          <w:sz w:val="21"/>
          <w:szCs w:val="21"/>
        </w:rPr>
        <w:t>1.3 Auftragsverarbeiter</w:t>
      </w:r>
    </w:p>
    <w:p w14:paraId="60EF1072" w14:textId="77777777" w:rsidR="00502093" w:rsidRDefault="00000000">
      <w:pPr>
        <w:shd w:val="clear" w:color="auto" w:fill="F4F4F4"/>
        <w:spacing w:after="140"/>
        <w:ind w:left="120" w:right="120"/>
      </w:pPr>
      <w:r>
        <w:t>basebox GmbH, Bahnhofplatz 3, 86919 Utting am Ammersee. Datenschutzkontakt: datenschutz@basebox.ai. Datenschutzbeauftragter: Philipp Gärtner. Grundlage ist die Auftragsverarbeitungsvereinbarung nach Art. 28 DSGVO.</w:t>
      </w:r>
    </w:p>
    <w:p w14:paraId="4E56C3D3" w14:textId="77777777" w:rsidR="00502093" w:rsidRDefault="00000000">
      <w:pPr>
        <w:spacing w:before="260" w:after="100"/>
      </w:pPr>
      <w:r>
        <w:rPr>
          <w:b/>
          <w:bCs/>
          <w:sz w:val="21"/>
          <w:szCs w:val="21"/>
        </w:rPr>
        <w:t>1.4 Gegenstand und eingesetzte Technik</w:t>
      </w:r>
    </w:p>
    <w:p w14:paraId="71A34A65" w14:textId="77777777" w:rsidR="00502093" w:rsidRDefault="00000000">
      <w:pPr>
        <w:shd w:val="clear" w:color="auto" w:fill="F4F4F4"/>
        <w:spacing w:after="140"/>
        <w:ind w:left="120" w:right="120"/>
      </w:pPr>
      <w:r>
        <w:t>Bereitstellung, Betrieb, Wartung, Support und Nutzung der basebox KI-Plattform als basebox Server. Die Plattform ermöglicht den Einsatz von KI-Modellen, KI-Anwendungen, Schnittstellen und RAG-Funktionen. Zentrale Authentifizierung über Keycloak-basierte Identitätsintegration (OIDC, SAML, LDAP, Active Directory), rollenbasierte Zugriffskontrolle, Audit-Logs, containerisierte Kubernetes-Architektur.</w:t>
      </w:r>
    </w:p>
    <w:p w14:paraId="2069EF3E" w14:textId="77777777" w:rsidR="00502093" w:rsidRDefault="00000000">
      <w:pPr>
        <w:shd w:val="clear" w:color="auto" w:fill="F4F4F4"/>
        <w:spacing w:after="140"/>
        <w:ind w:left="120" w:right="120"/>
      </w:pPr>
      <w:r>
        <w:t>Betrieb in der vom Kunden bereitgestellten Infrastruktur. Der Verarbeitungsort wird vom Kunden bestimmt. basebox erbringt Betriebs-, Wartungs- und Supportleistungen; ein Fernzugriff erfolgt nur, soweit vereinbart, über ein sicheres Zugriffsverfahren wie PAM, VPN oder Bastion Host. Die Websuche ist standardmäßig ausgeschaltet. Schaltet der Kunde sie frei, läuft sie über Staan.ai in der EU; übertragen wird nur der Suchbegriff, ohne Nutzeridentität.</w:t>
      </w:r>
    </w:p>
    <w:p w14:paraId="1B0BDC3E" w14:textId="77777777" w:rsidR="00502093" w:rsidRDefault="00000000">
      <w:pPr>
        <w:spacing w:before="260" w:after="100"/>
      </w:pPr>
      <w:r>
        <w:rPr>
          <w:b/>
          <w:bCs/>
          <w:sz w:val="21"/>
          <w:szCs w:val="21"/>
        </w:rPr>
        <w:t>1.5 Zweck der Verarbeitung</w:t>
      </w:r>
    </w:p>
    <w:p w14:paraId="310CEB46" w14:textId="77777777" w:rsidR="00502093" w:rsidRDefault="00000000">
      <w:pPr>
        <w:spacing w:after="60"/>
      </w:pPr>
      <w:r>
        <w:rPr>
          <w:i/>
          <w:iCs/>
          <w:color w:val="767171"/>
          <w:sz w:val="18"/>
          <w:szCs w:val="18"/>
        </w:rPr>
        <w:t>Welcher Fachprozess wird unterstützt, und was soll damit erreicht werden? basebox legt den Einsatzzweck nicht fest.</w:t>
      </w:r>
    </w:p>
    <w:p w14:paraId="57AAB179"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4A674F04" w14:textId="77777777" w:rsidR="00502093" w:rsidRDefault="00502093">
      <w:pPr>
        <w:spacing w:after="140"/>
      </w:pPr>
    </w:p>
    <w:p w14:paraId="784F210B" w14:textId="77777777" w:rsidR="00502093" w:rsidRDefault="00000000">
      <w:pPr>
        <w:spacing w:before="260" w:after="100"/>
      </w:pPr>
      <w:r>
        <w:rPr>
          <w:b/>
          <w:bCs/>
          <w:sz w:val="21"/>
          <w:szCs w:val="21"/>
        </w:rPr>
        <w:t>1.6 Betroffene Personen und Datenarten im konkreten Einsatz</w:t>
      </w:r>
    </w:p>
    <w:p w14:paraId="0EB3A5F9" w14:textId="77777777" w:rsidR="00502093" w:rsidRDefault="00000000">
      <w:pPr>
        <w:shd w:val="clear" w:color="auto" w:fill="F4F4F4"/>
        <w:spacing w:after="140"/>
        <w:ind w:left="120" w:right="120"/>
      </w:pPr>
      <w:r>
        <w:t>Grundsätzlich möglich sind: Beschäftigte, Nutzer und Administratoren, Patienten, Bürger, Versicherte, Geschäftspartner, Lieferanten, Bewerber sowie Personen, deren Daten in Prompts, Dokumenten oder Wissensquellen enthalten sind. Datenarten: Nutzerstammdaten, Kontakt- und Authentifizierungsdaten, Protokolldaten, Prompts und Eingaben, Dokumente und Datenquellen, RAG- und Wissensquellen, KI-Ausgaben, Support- und Konfigurationsdaten. Besondere Kategorien nach Art. 9 DSGVO, insbesondere Gesundheits- und Patientendaten, sind je nach Einsatz möglich.</w:t>
      </w:r>
    </w:p>
    <w:p w14:paraId="1CF3086B" w14:textId="77777777" w:rsidR="00502093" w:rsidRDefault="00000000">
      <w:pPr>
        <w:spacing w:after="60"/>
      </w:pPr>
      <w:r>
        <w:rPr>
          <w:i/>
          <w:iCs/>
          <w:color w:val="767171"/>
          <w:sz w:val="18"/>
          <w:szCs w:val="18"/>
        </w:rPr>
        <w:lastRenderedPageBreak/>
        <w:t>Welche davon treffen auf Ihren Anwendungsfall konkret zu? Bitte auf das tatsächlich Verarbeitete eingrenzen.</w:t>
      </w:r>
    </w:p>
    <w:p w14:paraId="3296A4DF"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583FDB19" w14:textId="77777777" w:rsidR="00502093" w:rsidRDefault="00502093">
      <w:pPr>
        <w:spacing w:after="140"/>
      </w:pPr>
    </w:p>
    <w:p w14:paraId="24C530FD" w14:textId="77777777" w:rsidR="00502093" w:rsidRDefault="00000000">
      <w:pPr>
        <w:spacing w:before="260" w:after="100"/>
      </w:pPr>
      <w:r>
        <w:rPr>
          <w:b/>
          <w:bCs/>
          <w:sz w:val="21"/>
          <w:szCs w:val="21"/>
        </w:rPr>
        <w:t>1.7 Rechtsgrundlage</w:t>
      </w:r>
    </w:p>
    <w:p w14:paraId="3BF52AC2" w14:textId="77777777" w:rsidR="00502093" w:rsidRDefault="00000000">
      <w:pPr>
        <w:spacing w:after="60"/>
      </w:pPr>
      <w:r>
        <w:rPr>
          <w:i/>
          <w:iCs/>
          <w:color w:val="767171"/>
          <w:sz w:val="18"/>
          <w:szCs w:val="18"/>
        </w:rPr>
        <w:t>z. B. Art. 6 Abs. 1 DSGVO und, bei Gesundheitsdaten, Art. 9 Abs. 2 DSGVO in Verbindung mit der einschlägigen landesrechtlichen Regelung</w:t>
      </w:r>
    </w:p>
    <w:p w14:paraId="47762DF1"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1BCD4BBF" w14:textId="77777777" w:rsidR="00502093" w:rsidRDefault="00502093">
      <w:pPr>
        <w:spacing w:after="140"/>
      </w:pPr>
    </w:p>
    <w:p w14:paraId="2DDFA605" w14:textId="77777777" w:rsidR="00502093" w:rsidRDefault="00000000">
      <w:pPr>
        <w:spacing w:before="260" w:after="100"/>
      </w:pPr>
      <w:r>
        <w:rPr>
          <w:b/>
          <w:bCs/>
          <w:sz w:val="21"/>
          <w:szCs w:val="21"/>
        </w:rPr>
        <w:t>1.8 Speicherdauer und Löschung</w:t>
      </w:r>
    </w:p>
    <w:p w14:paraId="77F0DA2A" w14:textId="77777777" w:rsidR="00502093" w:rsidRDefault="00000000">
      <w:pPr>
        <w:shd w:val="clear" w:color="auto" w:fill="F4F4F4"/>
        <w:spacing w:after="140"/>
        <w:ind w:left="120" w:right="120"/>
      </w:pPr>
      <w:r>
        <w:t>Die Verarbeitung erfolgt für die Laufzeit des Vertrags. Daten und Systeme liegen auf Infrastruktur des Kunden. Sicherung, Export, Aufbewahrung und Löschung liegen daher beim Kunden, soweit basebox keinen Zugriff oder keine technische Kontrolle hat.</w:t>
      </w:r>
    </w:p>
    <w:p w14:paraId="6DEE80FB" w14:textId="77777777" w:rsidR="00502093" w:rsidRDefault="00000000">
      <w:pPr>
        <w:spacing w:after="60"/>
      </w:pPr>
      <w:r>
        <w:rPr>
          <w:i/>
          <w:iCs/>
          <w:color w:val="767171"/>
          <w:sz w:val="18"/>
          <w:szCs w:val="18"/>
        </w:rPr>
        <w:t>Welche Aufbewahrungs- und Löschfristen gelten in Ihrem Fachprozess?</w:t>
      </w:r>
    </w:p>
    <w:p w14:paraId="71D70375"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60AC9D75" w14:textId="77777777" w:rsidR="00502093" w:rsidRDefault="00502093">
      <w:pPr>
        <w:spacing w:after="140"/>
      </w:pPr>
    </w:p>
    <w:p w14:paraId="59217861" w14:textId="77777777" w:rsidR="00502093" w:rsidRDefault="00000000">
      <w:r>
        <w:br w:type="page"/>
      </w:r>
    </w:p>
    <w:p w14:paraId="74140A23" w14:textId="77777777" w:rsidR="00502093" w:rsidRDefault="00000000">
      <w:pPr>
        <w:pStyle w:val="berschrift1"/>
        <w:spacing w:before="340" w:after="140"/>
      </w:pPr>
      <w:r>
        <w:lastRenderedPageBreak/>
        <w:t>2. Notwendigkeit und Verhältnismäßigkeit</w:t>
      </w:r>
    </w:p>
    <w:p w14:paraId="3FD5C5F1" w14:textId="77777777" w:rsidR="00502093" w:rsidRDefault="00000000">
      <w:pPr>
        <w:spacing w:after="60"/>
      </w:pPr>
      <w:r>
        <w:rPr>
          <w:i/>
          <w:iCs/>
          <w:color w:val="767171"/>
          <w:sz w:val="18"/>
          <w:szCs w:val="18"/>
        </w:rPr>
        <w:t>Warum ist die Verarbeitung für den genannten Zweck erforderlich, und warum ist kein milderes Mittel gleich geeignet? Kurze Begründung genügt.</w:t>
      </w:r>
    </w:p>
    <w:p w14:paraId="071797AE"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2F229B9E" w14:textId="77777777" w:rsidR="00502093" w:rsidRDefault="00502093">
      <w:pPr>
        <w:spacing w:after="140"/>
      </w:pPr>
    </w:p>
    <w:p w14:paraId="5DB8D915" w14:textId="77777777" w:rsidR="00502093" w:rsidRDefault="00000000">
      <w:pPr>
        <w:pStyle w:val="berschrift1"/>
        <w:spacing w:before="340" w:after="140"/>
      </w:pPr>
      <w:r>
        <w:t>3. Risiken für die Rechte und Freiheiten betroffener Personen</w:t>
      </w:r>
    </w:p>
    <w:p w14:paraId="176CEEEC" w14:textId="77777777" w:rsidR="00502093" w:rsidRDefault="00000000">
      <w:pPr>
        <w:spacing w:after="120"/>
      </w:pPr>
      <w:r>
        <w:t>Die folgenden Risiken sind aus der Technik der Plattform heraus relevant. Die Bewertung der Eintrittswahrscheinlichkeit und Schwere hängt von Ihrem Anwendungsfall ab.</w:t>
      </w:r>
    </w:p>
    <w:p w14:paraId="4916839D" w14:textId="77777777" w:rsidR="00502093" w:rsidRDefault="00000000">
      <w:pPr>
        <w:spacing w:before="260" w:after="100"/>
      </w:pPr>
      <w:r>
        <w:rPr>
          <w:b/>
          <w:bCs/>
          <w:sz w:val="21"/>
          <w:szCs w:val="21"/>
        </w:rPr>
        <w:t>3.1 Unrichtige oder verzerrte KI-Ausgaben</w:t>
      </w:r>
    </w:p>
    <w:p w14:paraId="7FC3FA7E" w14:textId="77777777" w:rsidR="00502093" w:rsidRDefault="00000000">
      <w:pPr>
        <w:shd w:val="clear" w:color="auto" w:fill="F4F4F4"/>
        <w:spacing w:after="140"/>
        <w:ind w:left="120" w:right="120"/>
      </w:pPr>
      <w:r>
        <w:t>KI-Ausgaben können unvollständig, unrichtig, missverständlich oder für den Zweck ungeeignet sein. Werden sie ungeprüft verwendet, können daraus Fehlentscheidungen zulasten betroffener Personen entstehen.</w:t>
      </w:r>
    </w:p>
    <w:p w14:paraId="1C6DB986" w14:textId="77777777" w:rsidR="00502093" w:rsidRDefault="00000000">
      <w:pPr>
        <w:spacing w:before="260" w:after="100"/>
      </w:pPr>
      <w:r>
        <w:rPr>
          <w:b/>
          <w:bCs/>
          <w:sz w:val="21"/>
          <w:szCs w:val="21"/>
        </w:rPr>
        <w:t>3.2 Unbefugter Zugriff auf Inhalte</w:t>
      </w:r>
    </w:p>
    <w:p w14:paraId="387305FF" w14:textId="77777777" w:rsidR="00502093" w:rsidRDefault="00000000">
      <w:pPr>
        <w:shd w:val="clear" w:color="auto" w:fill="F4F4F4"/>
        <w:spacing w:after="140"/>
        <w:ind w:left="120" w:right="120"/>
      </w:pPr>
      <w:r>
        <w:t>Zu weit gefasste Nutzer- oder Rollenrechte können dazu führen, dass Beschäftigte Inhalte einsehen, für die keine Zugriffsberechtigung besteht.</w:t>
      </w:r>
    </w:p>
    <w:p w14:paraId="2FB9E9F2" w14:textId="77777777" w:rsidR="00502093" w:rsidRDefault="00000000">
      <w:pPr>
        <w:spacing w:before="260" w:after="100"/>
      </w:pPr>
      <w:r>
        <w:rPr>
          <w:b/>
          <w:bCs/>
          <w:sz w:val="21"/>
          <w:szCs w:val="21"/>
        </w:rPr>
        <w:t>3.3 Protokollierung von Eingaben und Inhalten</w:t>
      </w:r>
    </w:p>
    <w:p w14:paraId="0A50A862" w14:textId="77777777" w:rsidR="00502093" w:rsidRDefault="00000000">
      <w:pPr>
        <w:shd w:val="clear" w:color="auto" w:fill="F4F4F4"/>
        <w:spacing w:after="140"/>
        <w:ind w:left="120" w:right="120"/>
      </w:pPr>
      <w:r>
        <w:t>Die Plattform kann Audit-Logs und technische Protokolle erzeugen. Werden Prompts oder Antworten mitprotokolliert, entstehen zusätzliche Datenbestände mit möglicherweise sensiblen Inhalten.</w:t>
      </w:r>
    </w:p>
    <w:p w14:paraId="5358654F" w14:textId="77777777" w:rsidR="00502093" w:rsidRDefault="00000000">
      <w:pPr>
        <w:spacing w:before="260" w:after="100"/>
      </w:pPr>
      <w:r>
        <w:rPr>
          <w:b/>
          <w:bCs/>
          <w:sz w:val="21"/>
          <w:szCs w:val="21"/>
        </w:rPr>
        <w:t>3.4 Datenabfluss über Wissensbestände</w:t>
      </w:r>
    </w:p>
    <w:p w14:paraId="013359E6" w14:textId="77777777" w:rsidR="00502093" w:rsidRDefault="00000000">
      <w:pPr>
        <w:shd w:val="clear" w:color="auto" w:fill="F4F4F4"/>
        <w:spacing w:after="140"/>
        <w:ind w:left="120" w:right="120"/>
      </w:pPr>
      <w:r>
        <w:t>In Wissensquellen eingespielte Dokumente können über die zugehörige Anwendung für andere Nutzer sichtbar werden, wenn die Freigabe zu weit gefasst ist.</w:t>
      </w:r>
    </w:p>
    <w:p w14:paraId="2A0C89FF" w14:textId="77777777" w:rsidR="00502093" w:rsidRDefault="00000000">
      <w:pPr>
        <w:spacing w:before="260" w:after="100"/>
      </w:pPr>
      <w:r>
        <w:rPr>
          <w:b/>
          <w:bCs/>
          <w:sz w:val="21"/>
          <w:szCs w:val="21"/>
        </w:rPr>
        <w:t>3.5 Zweckänderung durch neue Anwendungsfälle</w:t>
      </w:r>
    </w:p>
    <w:p w14:paraId="3E16D361" w14:textId="77777777" w:rsidR="00502093" w:rsidRDefault="00000000">
      <w:pPr>
        <w:shd w:val="clear" w:color="auto" w:fill="F4F4F4"/>
        <w:spacing w:after="140"/>
        <w:ind w:left="120" w:right="120"/>
      </w:pPr>
      <w:r>
        <w:t>Werden nach Einführung weitere Anwendungsfälle ergänzt, können Daten für andere Zwecke verarbeitet werden als ursprünglich vorgesehen.</w:t>
      </w:r>
    </w:p>
    <w:p w14:paraId="0CB80A1E" w14:textId="77777777" w:rsidR="00502093" w:rsidRDefault="00000000">
      <w:pPr>
        <w:spacing w:before="260" w:after="100"/>
      </w:pPr>
      <w:r>
        <w:rPr>
          <w:b/>
          <w:bCs/>
          <w:sz w:val="21"/>
          <w:szCs w:val="21"/>
        </w:rPr>
        <w:t>3.6 Weitere Risiken aus Ihrem Anwendungsfall</w:t>
      </w:r>
    </w:p>
    <w:p w14:paraId="0B68E2EA" w14:textId="77777777" w:rsidR="00502093" w:rsidRDefault="00000000">
      <w:pPr>
        <w:spacing w:after="60"/>
      </w:pPr>
      <w:r>
        <w:rPr>
          <w:i/>
          <w:iCs/>
          <w:color w:val="767171"/>
          <w:sz w:val="18"/>
          <w:szCs w:val="18"/>
        </w:rPr>
        <w:t>Ergänzen Sie hier Risiken, die sich aus Ihrem Fachprozess oder Ihrer Organisation ergeben. Falls keine: „keine weiteren identifiziert".</w:t>
      </w:r>
    </w:p>
    <w:p w14:paraId="51D5DF75"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14EA6B0A" w14:textId="77777777" w:rsidR="00502093" w:rsidRDefault="00502093">
      <w:pPr>
        <w:spacing w:after="140"/>
      </w:pPr>
    </w:p>
    <w:p w14:paraId="001928D1" w14:textId="77777777" w:rsidR="00502093" w:rsidRDefault="00000000">
      <w:pPr>
        <w:pStyle w:val="berschrift1"/>
        <w:spacing w:before="340" w:after="140"/>
      </w:pPr>
      <w:r>
        <w:t>4. Abhilfemaßnahmen</w:t>
      </w:r>
    </w:p>
    <w:p w14:paraId="603F86A8" w14:textId="77777777" w:rsidR="00502093" w:rsidRDefault="00000000">
      <w:pPr>
        <w:spacing w:before="260" w:after="100"/>
      </w:pPr>
      <w:r>
        <w:rPr>
          <w:b/>
          <w:bCs/>
          <w:sz w:val="21"/>
          <w:szCs w:val="21"/>
        </w:rPr>
        <w:t>4.1 Maßnahmen der Plattform und von basebox</w:t>
      </w:r>
    </w:p>
    <w:p w14:paraId="001DC5BC" w14:textId="77777777" w:rsidR="00502093" w:rsidRDefault="00000000">
      <w:pPr>
        <w:shd w:val="clear" w:color="auto" w:fill="F4F4F4"/>
        <w:spacing w:after="140"/>
        <w:ind w:left="120" w:right="120"/>
      </w:pPr>
      <w:r>
        <w:t>Technische und organisatorische Maßnahmen nach Art. 32 DSGVO gemäß der einbezogenen TOM-Anlage. Informationssicherheitsmanagementsystem nach ISO/IEC 27001 im Umfang des jeweils gültigen Zertifikats.</w:t>
      </w:r>
    </w:p>
    <w:p w14:paraId="1137713A" w14:textId="77777777" w:rsidR="00502093" w:rsidRDefault="00000000">
      <w:pPr>
        <w:spacing w:after="60"/>
        <w:ind w:left="360"/>
      </w:pPr>
      <w:r>
        <w:t>– Rollenbasierte Zugriffskontrolle und zentrale Authentifizierung über bestehende Verzeichnisdienste</w:t>
      </w:r>
    </w:p>
    <w:p w14:paraId="16FF6CD4" w14:textId="77777777" w:rsidR="00502093" w:rsidRDefault="00000000">
      <w:pPr>
        <w:spacing w:after="60"/>
        <w:ind w:left="360"/>
      </w:pPr>
      <w:r>
        <w:t>– Audit-Logs über Zugriffe und Einspielvorgänge</w:t>
      </w:r>
    </w:p>
    <w:p w14:paraId="5FFED00B" w14:textId="77777777" w:rsidR="00502093" w:rsidRDefault="00000000">
      <w:pPr>
        <w:spacing w:after="60"/>
        <w:ind w:left="360"/>
      </w:pPr>
      <w:r>
        <w:t>– Verschlüsselter externer Zugriff über HTTPS</w:t>
      </w:r>
    </w:p>
    <w:p w14:paraId="4D802FE3" w14:textId="77777777" w:rsidR="00502093" w:rsidRDefault="00000000">
      <w:pPr>
        <w:spacing w:after="60"/>
        <w:ind w:left="360"/>
      </w:pPr>
      <w:r>
        <w:t>– Isolierte Anwendungen: kein geteilter Wissensbestand über Anwendungen und Nutzer hinweg</w:t>
      </w:r>
    </w:p>
    <w:p w14:paraId="49B9E71D" w14:textId="77777777" w:rsidR="00502093" w:rsidRDefault="00000000">
      <w:pPr>
        <w:spacing w:after="60"/>
        <w:ind w:left="360"/>
      </w:pPr>
      <w:r>
        <w:t>– Anbindungen an Fremdsysteme nur nach Freigabe durch den Kunden; Standard sind Leserechte, keine Schreibrechte</w:t>
      </w:r>
    </w:p>
    <w:p w14:paraId="7BE42098" w14:textId="77777777" w:rsidR="00502093" w:rsidRDefault="00000000">
      <w:pPr>
        <w:spacing w:after="60"/>
        <w:ind w:left="360"/>
      </w:pPr>
      <w:r>
        <w:t>– Keine Nutzung von Kundendaten zum Training von KI-Modellen, soweit nicht ausdrücklich gesondert vereinbart</w:t>
      </w:r>
    </w:p>
    <w:p w14:paraId="79C357FC" w14:textId="77777777" w:rsidR="00502093" w:rsidRDefault="00000000">
      <w:pPr>
        <w:spacing w:after="60"/>
        <w:ind w:left="360"/>
      </w:pPr>
      <w:r>
        <w:t>– Konfigurierbare Protokollierung: der Kunde entscheidet, ob Prompts und Inhalte serverseitig erfasst werden</w:t>
      </w:r>
    </w:p>
    <w:p w14:textId="77777777" w:rsidR="00502093" w:rsidRDefault="00000000">
      <w:pPr>
        <w:spacing w:after="60"/>
        <w:ind w:left="360"/>
      </w:pPr>
      <w:r>
        <w:t>– Websuche standardmäßig aus; nach Freischaltung geht nur der Suchbegriff an Staan.ai (EU), ohne Nutzeridentität</w:t>
      </w:r>
    </w:p>
    <w:p w14:paraId="5613469F" w14:textId="77777777" w:rsidR="00502093" w:rsidRDefault="00000000">
      <w:pPr>
        <w:spacing w:after="60"/>
        <w:ind w:left="360"/>
      </w:pPr>
      <w:r>
        <w:t>– Betrieb vollständig in der Infrastruktur des Kunden; Fernzugriff nur über vereinbarte sichere Zugriffsverfahren</w:t>
      </w:r>
    </w:p>
    <w:p w14:paraId="3C892724" w14:textId="77777777" w:rsidR="00502093" w:rsidRDefault="00000000">
      <w:pPr>
        <w:spacing w:before="260" w:after="100"/>
      </w:pPr>
      <w:r>
        <w:rPr>
          <w:b/>
          <w:bCs/>
          <w:sz w:val="21"/>
          <w:szCs w:val="21"/>
        </w:rPr>
        <w:lastRenderedPageBreak/>
        <w:t>4.2 Maßnahmen in Ihrer Organisation</w:t>
      </w:r>
    </w:p>
    <w:p w14:paraId="74AF60B3" w14:textId="77777777" w:rsidR="00502093" w:rsidRDefault="00000000">
      <w:pPr>
        <w:spacing w:after="120"/>
      </w:pPr>
      <w:r>
        <w:rPr>
          <w:color w:val="767171"/>
        </w:rPr>
        <w:t>Erfahrungsgemäß gehören hierher: Rollen- und Rechtekonzept, Festlegung der Protokollierungseinstellungen, Regelung der fachlichen Prüfung von KI-Ausgaben vor Verwendung, Freigabe der eingesetzten Modelle sowie Unterweisung der Nutzer.</w:t>
      </w:r>
    </w:p>
    <w:p w14:paraId="071D9DF4" w14:textId="77777777" w:rsidR="00502093" w:rsidRDefault="00000000">
      <w:pPr>
        <w:spacing w:after="60"/>
      </w:pPr>
      <w:r>
        <w:rPr>
          <w:i/>
          <w:iCs/>
          <w:color w:val="767171"/>
          <w:sz w:val="18"/>
          <w:szCs w:val="18"/>
        </w:rPr>
        <w:t>Welche Maßnahmen setzen Sie ergänzend um?</w:t>
      </w:r>
    </w:p>
    <w:p w14:paraId="164154E9"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63633C1E" w14:textId="77777777" w:rsidR="00502093" w:rsidRDefault="00502093">
      <w:pPr>
        <w:spacing w:after="140"/>
      </w:pPr>
    </w:p>
    <w:p w14:paraId="7106440E" w14:textId="77777777" w:rsidR="00502093" w:rsidRDefault="00000000">
      <w:pPr>
        <w:pStyle w:val="berschrift1"/>
        <w:spacing w:before="340" w:after="140"/>
      </w:pPr>
      <w:r>
        <w:t>5. Ergebnis</w:t>
      </w:r>
    </w:p>
    <w:p w14:paraId="186DC247" w14:textId="77777777" w:rsidR="00502093" w:rsidRDefault="00000000">
      <w:pPr>
        <w:spacing w:after="60"/>
      </w:pPr>
      <w:r>
        <w:rPr>
          <w:i/>
          <w:iCs/>
          <w:color w:val="767171"/>
          <w:sz w:val="18"/>
          <w:szCs w:val="18"/>
        </w:rPr>
        <w:t>Verbleibendes Risiko nach Umsetzung der Maßnahmen; Einschätzung, ob eine vorherige Konsultation der Aufsichtsbehörde nach Art. 36 DSGVO erforderlich ist; Datum, Name und Funktion der zeichnenden Personen.</w:t>
      </w:r>
    </w:p>
    <w:p w14:paraId="45C2D491" w14:textId="77777777" w:rsidR="00502093" w:rsidRDefault="00502093">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5E61900C" w14:textId="77777777" w:rsidR="00502093" w:rsidRDefault="00502093">
      <w:pPr>
        <w:spacing w:after="140"/>
      </w:pPr>
    </w:p>
    <w:p w14:paraId="5FE0003D" w14:textId="77777777" w:rsidR="00502093" w:rsidRDefault="00000000">
      <w:pPr>
        <w:spacing w:after="120"/>
      </w:pPr>
      <w:r>
        <w:rPr>
          <w:color w:val="767171"/>
        </w:rPr>
        <w:t>Die Bewertung für Ihren Anwendungsfall nehmen Sie als Verantwortliche vor. Für Rückfragen zu den Angaben von basebox oder für weitere Nachweise steht Ihnen datenschutz@basebox.ai zur Verfügung.</w:t>
      </w:r>
    </w:p>
    <w:p w14:paraId="2F7602DF" w14:textId="77777777" w:rsidR="00502093" w:rsidRDefault="00000000">
      <w:r>
        <w:br w:type="page"/>
      </w:r>
    </w:p>
    <w:p w14:paraId="5D58EF44" w14:textId="77777777" w:rsidR="00502093" w:rsidRDefault="00000000">
      <w:pPr>
        <w:pStyle w:val="berschrift1"/>
        <w:spacing w:before="340" w:after="140"/>
      </w:pPr>
      <w:r>
        <w:lastRenderedPageBreak/>
        <w:t>Anhang A – Angaben von basebox mit Nachweisen</w:t>
      </w:r>
    </w:p>
    <w:p w14:paraId="37DFDDC5" w14:textId="77777777" w:rsidR="00502093" w:rsidRDefault="00000000">
      <w:pPr>
        <w:spacing w:after="120"/>
      </w:pPr>
      <w:r>
        <w:t>Zusammenstellung aller Angaben von basebox als Auftragsverarbeiter, gegliedert nach den Prüfpunkten des Art. 35 Abs. 7 DSGVO, jeweils mit Verweis auf die zugrunde liegende Vertragsunterlage. Modell: basebox Server.</w:t>
      </w:r>
    </w:p>
    <w:tbl>
      <w:tblPr>
        <w:tblW w:w="5000" w:type="pct"/>
        <w:tblBorders>
          <w:top w:val="single" w:sz="4" w:space="0" w:color="D6D3CC"/>
          <w:left w:val="single" w:sz="4" w:space="0" w:color="D6D3CC"/>
          <w:bottom w:val="single" w:sz="4" w:space="0" w:color="D6D3CC"/>
          <w:right w:val="single" w:sz="4" w:space="0" w:color="D6D3CC"/>
          <w:insideH w:val="single" w:sz="4" w:space="0" w:color="D6D3CC"/>
          <w:insideV w:val="single" w:sz="4" w:space="0" w:color="D6D3CC"/>
        </w:tblBorders>
        <w:tblCellMar>
          <w:top w:w="70" w:type="dxa"/>
          <w:left w:w="110" w:type="dxa"/>
          <w:bottom w:w="70" w:type="dxa"/>
          <w:right w:w="110" w:type="dxa"/>
        </w:tblCellMar>
        <w:tblLook w:val="0000" w:firstRow="0" w:lastRow="0" w:firstColumn="0" w:lastColumn="0" w:noHBand="0" w:noVBand="0"/>
        <w:tblLayout w:type="fixed"/>
      </w:tblPr>
      <w:tblGrid>
        <w:gridCol w:w="1000"/>
        <w:gridCol w:w="3094"/>
        <w:gridCol w:w="3799"/>
        <w:gridCol w:w="2307"/>
      </w:tblGrid>
      <w:tr w:rsidR="00502093" w14:paraId="36FAEB69" w14:textId="77777777">
        <w:trPr>
          <w:cantSplit/>
        </w:trPr>
        <w:tblPrEx>
          <w:tblCellMar>
            <w:top w:w="0" w:type="dxa"/>
            <w:bottom w:w="0" w:type="dxa"/>
          </w:tblCellMar>
        </w:tblPrEx>
        <w:trPr>
          <w:cantSplit/>
          <w:tblHeader/>
        </w:trPr>
        <w:tc>
          <w:tcPr>
            <w:shd w:val="clear" w:color="auto" w:fill="F2F1EE"/>
            <w:tcW w:w="1000" w:type="dxa"/>
            <w:tcMar>
              <w:top w:w="60" w:type="dxa"/>
              <w:left w:w="80" w:type="dxa"/>
              <w:bottom w:w="60" w:type="dxa"/>
              <w:right w:w="80" w:type="dxa"/>
            </w:tcMar>
          </w:tcPr>
          <w:p w14:paraId="224B8EC8" w14:textId="77777777" w:rsidR="00502093" w:rsidRDefault="00000000">
            <w:r>
              <w:rPr>
                <w:b/>
                <w:bCs/>
                <w:sz w:val="19"/>
                <w:szCs w:val="19"/>
              </w:rPr>
              <w:t>Nr.</w:t>
            </w:r>
          </w:p>
        </w:tc>
        <w:tc>
          <w:tcPr>
            <w:shd w:val="clear" w:color="auto" w:fill="F2F1EE"/>
            <w:tcW w:w="3094" w:type="dxa"/>
            <w:tcMar>
              <w:top w:w="60" w:type="dxa"/>
              <w:left w:w="80" w:type="dxa"/>
              <w:bottom w:w="60" w:type="dxa"/>
              <w:right w:w="80" w:type="dxa"/>
            </w:tcMar>
          </w:tcPr>
          <w:p w14:paraId="47B15BAF" w14:textId="77777777" w:rsidR="00502093" w:rsidRDefault="00000000">
            <w:r>
              <w:rPr>
                <w:b/>
                <w:bCs/>
                <w:sz w:val="19"/>
                <w:szCs w:val="19"/>
              </w:rPr>
              <w:t>Prüfpunkt (Art. 35 Abs. 7 DSGVO)</w:t>
            </w:r>
          </w:p>
        </w:tc>
        <w:tc>
          <w:tcPr>
            <w:shd w:val="clear" w:color="auto" w:fill="F2F1EE"/>
            <w:tcW w:w="3799" w:type="dxa"/>
            <w:tcMar>
              <w:top w:w="60" w:type="dxa"/>
              <w:left w:w="80" w:type="dxa"/>
              <w:bottom w:w="60" w:type="dxa"/>
              <w:right w:w="80" w:type="dxa"/>
            </w:tcMar>
          </w:tcPr>
          <w:p w14:paraId="7A1717EC" w14:textId="77777777" w:rsidR="00502093" w:rsidRDefault="00000000">
            <w:r>
              <w:rPr>
                <w:b/>
                <w:bCs/>
                <w:sz w:val="19"/>
                <w:szCs w:val="19"/>
              </w:rPr>
              <w:t>Angabe basebox</w:t>
            </w:r>
          </w:p>
        </w:tc>
        <w:tc>
          <w:tcPr>
            <w:shd w:val="clear" w:color="auto" w:fill="F2F1EE"/>
            <w:tcW w:w="2307" w:type="dxa"/>
            <w:tcMar>
              <w:top w:w="60" w:type="dxa"/>
              <w:left w:w="80" w:type="dxa"/>
              <w:bottom w:w="60" w:type="dxa"/>
              <w:right w:w="80" w:type="dxa"/>
            </w:tcMar>
          </w:tcPr>
          <w:p w14:paraId="62FDA049" w14:textId="77777777" w:rsidR="00502093" w:rsidRDefault="00000000">
            <w:r>
              <w:rPr>
                <w:b/>
                <w:bCs/>
                <w:sz w:val="19"/>
                <w:szCs w:val="19"/>
              </w:rPr>
              <w:t>Nachweis / Unterlage</w:t>
            </w:r>
          </w:p>
        </w:tc>
      </w:tr>
      <w:tr w:rsidR="00502093" w14:paraId="23E224DE" w14:textId="77777777">
        <w:trPr>
          <w:cantSplit/>
        </w:trPr>
        <w:tblPrEx>
          <w:tblCellMar>
            <w:top w:w="0" w:type="dxa"/>
            <w:bottom w:w="0" w:type="dxa"/>
          </w:tblCellMar>
        </w:tblPrEx>
        <w:tc>
          <w:tcPr>
            <w:tcW w:w="1000" w:type="dxa"/>
            <w:tcMar>
              <w:top w:w="60" w:type="dxa"/>
              <w:left w:w="80" w:type="dxa"/>
              <w:bottom w:w="60" w:type="dxa"/>
              <w:right w:w="80" w:type="dxa"/>
            </w:tcMar>
          </w:tcPr>
          <w:p w14:paraId="5325DB48" w14:textId="77777777" w:rsidR="00502093" w:rsidRDefault="00000000">
            <w:r>
              <w:rPr>
                <w:sz w:val="19"/>
                <w:szCs w:val="19"/>
              </w:rPr>
              <w:t>1</w:t>
            </w:r>
          </w:p>
        </w:tc>
        <w:tc>
          <w:tcPr>
            <w:tcW w:w="3094" w:type="dxa"/>
            <w:tcMar>
              <w:top w:w="60" w:type="dxa"/>
              <w:left w:w="80" w:type="dxa"/>
              <w:bottom w:w="60" w:type="dxa"/>
              <w:right w:w="80" w:type="dxa"/>
            </w:tcMar>
          </w:tcPr>
          <w:p w14:paraId="6E5A4593" w14:textId="77777777" w:rsidR="00502093" w:rsidRDefault="00000000">
            <w:r>
              <w:rPr>
                <w:sz w:val="19"/>
                <w:szCs w:val="19"/>
              </w:rPr>
              <w:t>Verantwortlicher</w:t>
            </w:r>
          </w:p>
        </w:tc>
        <w:tc>
          <w:tcPr>
            <w:tcW w:w="3799" w:type="dxa"/>
            <w:tcMar>
              <w:top w:w="60" w:type="dxa"/>
              <w:left w:w="80" w:type="dxa"/>
              <w:bottom w:w="60" w:type="dxa"/>
              <w:right w:w="80" w:type="dxa"/>
            </w:tcMar>
          </w:tcPr>
          <w:p w14:paraId="182C123D" w14:textId="77777777" w:rsidR="00502093" w:rsidRDefault="00000000">
            <w:r>
              <w:rPr>
                <w:sz w:val="19"/>
                <w:szCs w:val="19"/>
              </w:rPr>
              <w:t>Der Kunde. Er entscheidet über Zwecke und Mittel der Verarbeitung.</w:t>
            </w:r>
          </w:p>
        </w:tc>
        <w:tc>
          <w:tcPr>
            <w:tcW w:w="2307" w:type="dxa"/>
            <w:tcMar>
              <w:top w:w="60" w:type="dxa"/>
              <w:left w:w="80" w:type="dxa"/>
              <w:bottom w:w="60" w:type="dxa"/>
              <w:right w:w="80" w:type="dxa"/>
            </w:tcMar>
          </w:tcPr>
          <w:p w14:paraId="6DC46EF8" w14:textId="77777777" w:rsidR="00502093" w:rsidRDefault="00000000">
            <w:r>
              <w:rPr>
                <w:sz w:val="19"/>
                <w:szCs w:val="19"/>
              </w:rPr>
              <w:t>AVV Ziff. 2.2 (1)</w:t>
            </w:r>
          </w:p>
        </w:tc>
      </w:tr>
      <w:tr w:rsidR="00502093" w14:paraId="25719CA9" w14:textId="77777777">
        <w:trPr>
          <w:cantSplit/>
        </w:trPr>
        <w:tblPrEx>
          <w:tblCellMar>
            <w:top w:w="0" w:type="dxa"/>
            <w:bottom w:w="0" w:type="dxa"/>
          </w:tblCellMar>
        </w:tblPrEx>
        <w:tc>
          <w:tcPr>
            <w:tcW w:w="1000" w:type="dxa"/>
            <w:tcMar>
              <w:top w:w="60" w:type="dxa"/>
              <w:left w:w="80" w:type="dxa"/>
              <w:bottom w:w="60" w:type="dxa"/>
              <w:right w:w="80" w:type="dxa"/>
            </w:tcMar>
          </w:tcPr>
          <w:p w14:paraId="35AD2D65" w14:textId="77777777" w:rsidR="00502093" w:rsidRDefault="00000000">
            <w:r>
              <w:rPr>
                <w:sz w:val="19"/>
                <w:szCs w:val="19"/>
              </w:rPr>
              <w:t>2</w:t>
            </w:r>
          </w:p>
        </w:tc>
        <w:tc>
          <w:tcPr>
            <w:tcW w:w="3094" w:type="dxa"/>
            <w:tcMar>
              <w:top w:w="60" w:type="dxa"/>
              <w:left w:w="80" w:type="dxa"/>
              <w:bottom w:w="60" w:type="dxa"/>
              <w:right w:w="80" w:type="dxa"/>
            </w:tcMar>
          </w:tcPr>
          <w:p w14:paraId="4FB33FE0" w14:textId="77777777" w:rsidR="00502093" w:rsidRDefault="00000000">
            <w:r>
              <w:rPr>
                <w:sz w:val="19"/>
                <w:szCs w:val="19"/>
              </w:rPr>
              <w:t>Auftragsverarbeiter</w:t>
            </w:r>
          </w:p>
        </w:tc>
        <w:tc>
          <w:tcPr>
            <w:tcW w:w="3799" w:type="dxa"/>
            <w:tcMar>
              <w:top w:w="60" w:type="dxa"/>
              <w:left w:w="80" w:type="dxa"/>
              <w:bottom w:w="60" w:type="dxa"/>
              <w:right w:w="80" w:type="dxa"/>
            </w:tcMar>
          </w:tcPr>
          <w:p w14:paraId="2AA65974" w14:textId="77777777" w:rsidR="00502093" w:rsidRDefault="00000000">
            <w:r>
              <w:rPr>
                <w:sz w:val="19"/>
                <w:szCs w:val="19"/>
              </w:rPr>
              <w:t>basebox GmbH, Bahnhofplatz 3, 86919 Utting am Ammersee. Datenschutzkontakt: datenschutz@basebox.ai. Datenschutzbeauftragter: Philipp Gärtner.</w:t>
            </w:r>
          </w:p>
        </w:tc>
        <w:tc>
          <w:tcPr>
            <w:tcW w:w="2307" w:type="dxa"/>
            <w:tcMar>
              <w:top w:w="60" w:type="dxa"/>
              <w:left w:w="80" w:type="dxa"/>
              <w:bottom w:w="60" w:type="dxa"/>
              <w:right w:w="80" w:type="dxa"/>
            </w:tcMar>
          </w:tcPr>
          <w:p w14:paraId="4AC29241" w14:textId="77777777" w:rsidR="00502093" w:rsidRDefault="00000000">
            <w:r>
              <w:rPr>
                <w:sz w:val="19"/>
                <w:szCs w:val="19"/>
              </w:rPr>
              <w:t>AVV Anhang I</w:t>
            </w:r>
          </w:p>
        </w:tc>
      </w:tr>
      <w:tr w:rsidR="00502093" w14:paraId="1166E363" w14:textId="77777777">
        <w:trPr>
          <w:cantSplit/>
        </w:trPr>
        <w:tblPrEx>
          <w:tblCellMar>
            <w:top w:w="0" w:type="dxa"/>
            <w:bottom w:w="0" w:type="dxa"/>
          </w:tblCellMar>
        </w:tblPrEx>
        <w:tc>
          <w:tcPr>
            <w:tcW w:w="1000" w:type="dxa"/>
            <w:tcMar>
              <w:top w:w="60" w:type="dxa"/>
              <w:left w:w="80" w:type="dxa"/>
              <w:bottom w:w="60" w:type="dxa"/>
              <w:right w:w="80" w:type="dxa"/>
            </w:tcMar>
          </w:tcPr>
          <w:p w14:paraId="1293B918" w14:textId="77777777" w:rsidR="00502093" w:rsidRDefault="00000000">
            <w:r>
              <w:rPr>
                <w:sz w:val="19"/>
                <w:szCs w:val="19"/>
              </w:rPr>
              <w:t>3</w:t>
            </w:r>
          </w:p>
        </w:tc>
        <w:tc>
          <w:tcPr>
            <w:tcW w:w="3094" w:type="dxa"/>
            <w:tcMar>
              <w:top w:w="60" w:type="dxa"/>
              <w:left w:w="80" w:type="dxa"/>
              <w:bottom w:w="60" w:type="dxa"/>
              <w:right w:w="80" w:type="dxa"/>
            </w:tcMar>
          </w:tcPr>
          <w:p w14:paraId="48307BF3" w14:textId="77777777" w:rsidR="00502093" w:rsidRDefault="00000000">
            <w:r>
              <w:rPr>
                <w:sz w:val="19"/>
                <w:szCs w:val="19"/>
              </w:rPr>
              <w:t>Gegenstand der Verarbeitung</w:t>
            </w:r>
          </w:p>
        </w:tc>
        <w:tc>
          <w:tcPr>
            <w:tcW w:w="3799" w:type="dxa"/>
            <w:tcMar>
              <w:top w:w="60" w:type="dxa"/>
              <w:left w:w="80" w:type="dxa"/>
              <w:bottom w:w="60" w:type="dxa"/>
              <w:right w:w="80" w:type="dxa"/>
            </w:tcMar>
          </w:tcPr>
          <w:p w14:paraId="070FF5E4" w14:textId="77777777" w:rsidR="00502093" w:rsidRDefault="00000000">
            <w:r>
              <w:rPr>
                <w:sz w:val="19"/>
                <w:szCs w:val="19"/>
              </w:rPr>
              <w:t>Bereitstellung, Betrieb, Wartung, Support und Nutzung der basebox KI-Plattform im vereinbarten Betriebsmodell.</w:t>
            </w:r>
          </w:p>
        </w:tc>
        <w:tc>
          <w:tcPr>
            <w:tcW w:w="2307" w:type="dxa"/>
            <w:tcMar>
              <w:top w:w="60" w:type="dxa"/>
              <w:left w:w="80" w:type="dxa"/>
              <w:bottom w:w="60" w:type="dxa"/>
              <w:right w:w="80" w:type="dxa"/>
            </w:tcMar>
          </w:tcPr>
          <w:p w14:paraId="0A58F2CA" w14:textId="77777777" w:rsidR="00502093" w:rsidRDefault="00000000">
            <w:r>
              <w:rPr>
                <w:sz w:val="19"/>
                <w:szCs w:val="19"/>
              </w:rPr>
              <w:t>AVV Anhang II Ziff. 1</w:t>
            </w:r>
          </w:p>
        </w:tc>
      </w:tr>
      <w:tr w:rsidR="00502093" w14:paraId="10895F06" w14:textId="77777777">
        <w:trPr>
          <w:cantSplit/>
        </w:trPr>
        <w:tblPrEx>
          <w:tblCellMar>
            <w:top w:w="0" w:type="dxa"/>
            <w:bottom w:w="0" w:type="dxa"/>
          </w:tblCellMar>
        </w:tblPrEx>
        <w:tc>
          <w:tcPr>
            <w:tcW w:w="1000" w:type="dxa"/>
            <w:tcMar>
              <w:top w:w="60" w:type="dxa"/>
              <w:left w:w="80" w:type="dxa"/>
              <w:bottom w:w="60" w:type="dxa"/>
              <w:right w:w="80" w:type="dxa"/>
            </w:tcMar>
          </w:tcPr>
          <w:p w14:paraId="332E02B1" w14:textId="77777777" w:rsidR="00502093" w:rsidRDefault="00000000">
            <w:r>
              <w:rPr>
                <w:sz w:val="19"/>
                <w:szCs w:val="19"/>
              </w:rPr>
              <w:t>4</w:t>
            </w:r>
          </w:p>
        </w:tc>
        <w:tc>
          <w:tcPr>
            <w:tcW w:w="3094" w:type="dxa"/>
            <w:tcMar>
              <w:top w:w="60" w:type="dxa"/>
              <w:left w:w="80" w:type="dxa"/>
              <w:bottom w:w="60" w:type="dxa"/>
              <w:right w:w="80" w:type="dxa"/>
            </w:tcMar>
          </w:tcPr>
          <w:p w14:paraId="0729FCD9" w14:textId="77777777" w:rsidR="00502093" w:rsidRDefault="00000000">
            <w:r>
              <w:rPr>
                <w:sz w:val="19"/>
                <w:szCs w:val="19"/>
              </w:rPr>
              <w:t>Zweck der Verarbeitung</w:t>
            </w:r>
          </w:p>
        </w:tc>
        <w:tc>
          <w:tcPr>
            <w:tcW w:w="3799" w:type="dxa"/>
            <w:tcMar>
              <w:top w:w="60" w:type="dxa"/>
              <w:left w:w="80" w:type="dxa"/>
              <w:bottom w:w="60" w:type="dxa"/>
              <w:right w:w="80" w:type="dxa"/>
            </w:tcMar>
          </w:tcPr>
          <w:p w14:paraId="70D5BB50" w14:textId="77777777" w:rsidR="00502093" w:rsidRDefault="00000000">
            <w:r>
              <w:rPr>
                <w:sz w:val="19"/>
                <w:szCs w:val="19"/>
              </w:rPr>
              <w:t>Wird vom Kunden festgelegt. basebox bestimmt Einsatzzweck, Fachprozesse, Dateninhalte und Verwendung der KI-Ausgaben nicht.</w:t>
            </w:r>
          </w:p>
        </w:tc>
        <w:tc>
          <w:tcPr>
            <w:tcW w:w="2307" w:type="dxa"/>
            <w:tcMar>
              <w:top w:w="60" w:type="dxa"/>
              <w:left w:w="80" w:type="dxa"/>
              <w:bottom w:w="60" w:type="dxa"/>
              <w:right w:w="80" w:type="dxa"/>
            </w:tcMar>
          </w:tcPr>
          <w:p w14:paraId="527FEBE4" w14:textId="77777777" w:rsidR="00502093" w:rsidRDefault="00000000">
            <w:r>
              <w:rPr>
                <w:sz w:val="19"/>
                <w:szCs w:val="19"/>
              </w:rPr>
              <w:t>Anlage KI-Nutzung Ziff. 2 (2), 3 (2)</w:t>
            </w:r>
          </w:p>
        </w:tc>
      </w:tr>
      <w:tr w:rsidR="00502093" w14:paraId="33EC6654" w14:textId="77777777">
        <w:trPr>
          <w:cantSplit/>
        </w:trPr>
        <w:tblPrEx>
          <w:tblCellMar>
            <w:top w:w="0" w:type="dxa"/>
            <w:bottom w:w="0" w:type="dxa"/>
          </w:tblCellMar>
        </w:tblPrEx>
        <w:tc>
          <w:tcPr>
            <w:tcW w:w="1000" w:type="dxa"/>
            <w:tcMar>
              <w:top w:w="60" w:type="dxa"/>
              <w:left w:w="80" w:type="dxa"/>
              <w:bottom w:w="60" w:type="dxa"/>
              <w:right w:w="80" w:type="dxa"/>
            </w:tcMar>
          </w:tcPr>
          <w:p w14:paraId="010F30D1" w14:textId="77777777" w:rsidR="00502093" w:rsidRDefault="00000000">
            <w:r>
              <w:rPr>
                <w:sz w:val="19"/>
                <w:szCs w:val="19"/>
              </w:rPr>
              <w:t>5</w:t>
            </w:r>
          </w:p>
        </w:tc>
        <w:tc>
          <w:tcPr>
            <w:tcW w:w="3094" w:type="dxa"/>
            <w:tcMar>
              <w:top w:w="60" w:type="dxa"/>
              <w:left w:w="80" w:type="dxa"/>
              <w:bottom w:w="60" w:type="dxa"/>
              <w:right w:w="80" w:type="dxa"/>
            </w:tcMar>
          </w:tcPr>
          <w:p w14:paraId="3ED067EA" w14:textId="77777777" w:rsidR="00502093" w:rsidRDefault="00000000">
            <w:r>
              <w:rPr>
                <w:sz w:val="19"/>
                <w:szCs w:val="19"/>
              </w:rPr>
              <w:t>Betriebsmodell</w:t>
            </w:r>
          </w:p>
        </w:tc>
        <w:tc>
          <w:tcPr>
            <w:tcW w:w="3799" w:type="dxa"/>
            <w:tcMar>
              <w:top w:w="60" w:type="dxa"/>
              <w:left w:w="80" w:type="dxa"/>
              <w:bottom w:w="60" w:type="dxa"/>
              <w:right w:w="80" w:type="dxa"/>
            </w:tcMar>
          </w:tcPr>
          <w:p w14:paraId="5C2F595E" w14:textId="77777777" w:rsidR="00502093" w:rsidRDefault="00000000">
            <w:r>
              <w:rPr>
                <w:sz w:val="19"/>
                <w:szCs w:val="19"/>
              </w:rPr>
              <w:t>basebox Server. Betrieb in der vom Kunden bereitgestellten Infrastruktur.</w:t>
            </w:r>
          </w:p>
        </w:tc>
        <w:tc>
          <w:tcPr>
            <w:tcW w:w="2307" w:type="dxa"/>
            <w:tcMar>
              <w:top w:w="60" w:type="dxa"/>
              <w:left w:w="80" w:type="dxa"/>
              <w:bottom w:w="60" w:type="dxa"/>
              <w:right w:w="80" w:type="dxa"/>
            </w:tcMar>
          </w:tcPr>
          <w:p w14:paraId="1F845CE4" w14:textId="77777777" w:rsidR="00502093" w:rsidRDefault="00000000">
            <w:r>
              <w:rPr>
                <w:sz w:val="19"/>
                <w:szCs w:val="19"/>
              </w:rPr>
              <w:t>Anlage Betriebsmodell (basebox Server)</w:t>
            </w:r>
          </w:p>
        </w:tc>
      </w:tr>
      <w:tr w:rsidR="00502093" w14:paraId="0A17C63A" w14:textId="77777777">
        <w:trPr>
          <w:cantSplit/>
        </w:trPr>
        <w:tblPrEx>
          <w:tblCellMar>
            <w:top w:w="0" w:type="dxa"/>
            <w:bottom w:w="0" w:type="dxa"/>
          </w:tblCellMar>
        </w:tblPrEx>
        <w:tc>
          <w:tcPr>
            <w:tcW w:w="1000" w:type="dxa"/>
            <w:tcMar>
              <w:top w:w="60" w:type="dxa"/>
              <w:left w:w="80" w:type="dxa"/>
              <w:bottom w:w="60" w:type="dxa"/>
              <w:right w:w="80" w:type="dxa"/>
            </w:tcMar>
          </w:tcPr>
          <w:p w14:paraId="0F1E73A5" w14:textId="77777777" w:rsidR="00502093" w:rsidRDefault="00000000">
            <w:r>
              <w:rPr>
                <w:sz w:val="19"/>
                <w:szCs w:val="19"/>
              </w:rPr>
              <w:t>6</w:t>
            </w:r>
          </w:p>
        </w:tc>
        <w:tc>
          <w:tcPr>
            <w:tcW w:w="3094" w:type="dxa"/>
            <w:tcMar>
              <w:top w:w="60" w:type="dxa"/>
              <w:left w:w="80" w:type="dxa"/>
              <w:bottom w:w="60" w:type="dxa"/>
              <w:right w:w="80" w:type="dxa"/>
            </w:tcMar>
          </w:tcPr>
          <w:p w14:paraId="1E472D3A" w14:textId="77777777" w:rsidR="00502093" w:rsidRDefault="00000000">
            <w:r>
              <w:rPr>
                <w:sz w:val="19"/>
                <w:szCs w:val="19"/>
              </w:rPr>
              <w:t>Ort der Verarbeitung</w:t>
            </w:r>
          </w:p>
        </w:tc>
        <w:tc>
          <w:tcPr>
            <w:tcW w:w="3799" w:type="dxa"/>
            <w:tcMar>
              <w:top w:w="60" w:type="dxa"/>
              <w:left w:w="80" w:type="dxa"/>
              <w:bottom w:w="60" w:type="dxa"/>
              <w:right w:w="80" w:type="dxa"/>
            </w:tcMar>
          </w:tcPr>
          <w:p w14:paraId="2B9ECAF6" w14:textId="77777777" w:rsidR="00502093" w:rsidRDefault="00000000">
            <w:r>
              <w:rPr>
                <w:sz w:val="19"/>
                <w:szCs w:val="19"/>
              </w:rPr>
              <w:t>Infrastruktur des Kunden. Der Verarbeitungsort wird vom Kunden bestimmt.</w:t>
            </w:r>
          </w:p>
        </w:tc>
        <w:tc>
          <w:tcPr>
            <w:tcW w:w="2307" w:type="dxa"/>
            <w:tcMar>
              <w:top w:w="60" w:type="dxa"/>
              <w:left w:w="80" w:type="dxa"/>
              <w:bottom w:w="60" w:type="dxa"/>
              <w:right w:w="80" w:type="dxa"/>
            </w:tcMar>
          </w:tcPr>
          <w:p w14:paraId="05DCFE63" w14:textId="77777777" w:rsidR="00502093" w:rsidRDefault="00000000">
            <w:r>
              <w:rPr>
                <w:sz w:val="19"/>
                <w:szCs w:val="19"/>
              </w:rPr>
              <w:t>Anlage Betriebsmodell (basebox Server); Unterauftragsverarbeiterliste Ziff. 2 (3)</w:t>
            </w:r>
          </w:p>
        </w:tc>
      </w:tr>
      <w:tr w:rsidR="00502093" w14:paraId="1869D721" w14:textId="77777777">
        <w:trPr>
          <w:cantSplit/>
        </w:trPr>
        <w:tblPrEx>
          <w:tblCellMar>
            <w:top w:w="0" w:type="dxa"/>
            <w:bottom w:w="0" w:type="dxa"/>
          </w:tblCellMar>
        </w:tblPrEx>
        <w:tc>
          <w:tcPr>
            <w:tcW w:w="1000" w:type="dxa"/>
            <w:tcMar>
              <w:top w:w="60" w:type="dxa"/>
              <w:left w:w="80" w:type="dxa"/>
              <w:bottom w:w="60" w:type="dxa"/>
              <w:right w:w="80" w:type="dxa"/>
            </w:tcMar>
          </w:tcPr>
          <w:p w14:paraId="4D1C63A1" w14:textId="77777777" w:rsidR="00502093" w:rsidRDefault="00000000">
            <w:r>
              <w:rPr>
                <w:sz w:val="19"/>
                <w:szCs w:val="19"/>
              </w:rPr>
              <w:t>7</w:t>
            </w:r>
          </w:p>
        </w:tc>
        <w:tc>
          <w:tcPr>
            <w:tcW w:w="3094" w:type="dxa"/>
            <w:tcMar>
              <w:top w:w="60" w:type="dxa"/>
              <w:left w:w="80" w:type="dxa"/>
              <w:bottom w:w="60" w:type="dxa"/>
              <w:right w:w="80" w:type="dxa"/>
            </w:tcMar>
          </w:tcPr>
          <w:p w14:paraId="5526F90B" w14:textId="77777777" w:rsidR="00502093" w:rsidRDefault="00000000">
            <w:r>
              <w:rPr>
                <w:sz w:val="19"/>
                <w:szCs w:val="19"/>
              </w:rPr>
              <w:t>Kategorien betroffener Personen</w:t>
            </w:r>
          </w:p>
        </w:tc>
        <w:tc>
          <w:tcPr>
            <w:tcW w:w="3799" w:type="dxa"/>
            <w:tcMar>
              <w:top w:w="60" w:type="dxa"/>
              <w:left w:w="80" w:type="dxa"/>
              <w:bottom w:w="60" w:type="dxa"/>
              <w:right w:w="80" w:type="dxa"/>
            </w:tcMar>
          </w:tcPr>
          <w:p w14:paraId="532D07DE" w14:textId="77777777" w:rsidR="00502093" w:rsidRDefault="00000000">
            <w:r>
              <w:rPr>
                <w:sz w:val="19"/>
                <w:szCs w:val="19"/>
              </w:rPr>
              <w:t>Je nach Einsatz: Beschäftigte des Kunden, Nutzer und Administratoren, Patienten, Bürger, Versicherte oder Leistungsempfänger, Kunden und Geschäftspartner, Lieferanten, Kommunikationspartner, Bewerber sowie Personen, deren Daten in Prompts, Dokumenten, Wissensquellen oder RAG-Daten enthalten sind.</w:t>
            </w:r>
          </w:p>
        </w:tc>
        <w:tc>
          <w:tcPr>
            <w:tcW w:w="2307" w:type="dxa"/>
            <w:tcMar>
              <w:top w:w="60" w:type="dxa"/>
              <w:left w:w="80" w:type="dxa"/>
              <w:bottom w:w="60" w:type="dxa"/>
              <w:right w:w="80" w:type="dxa"/>
            </w:tcMar>
          </w:tcPr>
          <w:p w14:paraId="0193A692" w14:textId="77777777" w:rsidR="00502093" w:rsidRDefault="00000000">
            <w:r>
              <w:rPr>
                <w:sz w:val="19"/>
                <w:szCs w:val="19"/>
              </w:rPr>
              <w:t>AVV Ziff. 6.1</w:t>
            </w:r>
          </w:p>
        </w:tc>
      </w:tr>
      <w:tr w:rsidR="00502093" w14:paraId="70FF6690" w14:textId="77777777">
        <w:trPr>
          <w:cantSplit/>
        </w:trPr>
        <w:tblPrEx>
          <w:tblCellMar>
            <w:top w:w="0" w:type="dxa"/>
            <w:bottom w:w="0" w:type="dxa"/>
          </w:tblCellMar>
        </w:tblPrEx>
        <w:tc>
          <w:tcPr>
            <w:tcW w:w="1000" w:type="dxa"/>
            <w:tcMar>
              <w:top w:w="60" w:type="dxa"/>
              <w:left w:w="80" w:type="dxa"/>
              <w:bottom w:w="60" w:type="dxa"/>
              <w:right w:w="80" w:type="dxa"/>
            </w:tcMar>
          </w:tcPr>
          <w:p w14:paraId="2F6EC749" w14:textId="77777777" w:rsidR="00502093" w:rsidRDefault="00000000">
            <w:r>
              <w:rPr>
                <w:sz w:val="19"/>
                <w:szCs w:val="19"/>
              </w:rPr>
              <w:t>8</w:t>
            </w:r>
          </w:p>
        </w:tc>
        <w:tc>
          <w:tcPr>
            <w:tcW w:w="3094" w:type="dxa"/>
            <w:tcMar>
              <w:top w:w="60" w:type="dxa"/>
              <w:left w:w="80" w:type="dxa"/>
              <w:bottom w:w="60" w:type="dxa"/>
              <w:right w:w="80" w:type="dxa"/>
            </w:tcMar>
          </w:tcPr>
          <w:p w14:paraId="47E006A3" w14:textId="77777777" w:rsidR="00502093" w:rsidRDefault="00000000">
            <w:r>
              <w:rPr>
                <w:sz w:val="19"/>
                <w:szCs w:val="19"/>
              </w:rPr>
              <w:t>Kategorien personenbezogener Daten</w:t>
            </w:r>
          </w:p>
        </w:tc>
        <w:tc>
          <w:tcPr>
            <w:tcW w:w="3799" w:type="dxa"/>
            <w:tcMar>
              <w:top w:w="60" w:type="dxa"/>
              <w:left w:w="80" w:type="dxa"/>
              <w:bottom w:w="60" w:type="dxa"/>
              <w:right w:w="80" w:type="dxa"/>
            </w:tcMar>
          </w:tcPr>
          <w:p w14:paraId="786B6581" w14:textId="77777777" w:rsidR="00502093" w:rsidRDefault="00000000">
            <w:r>
              <w:rPr>
                <w:sz w:val="19"/>
                <w:szCs w:val="19"/>
              </w:rPr>
              <w:t>Nutzerstammdaten, Kontaktdaten, Authentifizierungs- und Berechtigungsdaten, Kommunikationsdaten, technische Nutzungs-, System- und Protokolldaten, Prompts und Nutzereingaben, Dokumente und Datenquellen, RAG- und Wissensquellen, KI-Ausgaben, Support- und Ticketdaten, Konfigurationsdaten und Metadaten.</w:t>
            </w:r>
          </w:p>
        </w:tc>
        <w:tc>
          <w:tcPr>
            <w:tcW w:w="2307" w:type="dxa"/>
            <w:tcMar>
              <w:top w:w="60" w:type="dxa"/>
              <w:left w:w="80" w:type="dxa"/>
              <w:bottom w:w="60" w:type="dxa"/>
              <w:right w:w="80" w:type="dxa"/>
            </w:tcMar>
          </w:tcPr>
          <w:p w14:paraId="4B21F6A1" w14:textId="77777777" w:rsidR="00502093" w:rsidRDefault="00000000">
            <w:r>
              <w:rPr>
                <w:sz w:val="19"/>
                <w:szCs w:val="19"/>
              </w:rPr>
              <w:t>AVV Ziff. 6.2</w:t>
            </w:r>
          </w:p>
        </w:tc>
      </w:tr>
      <w:tr w:rsidR="00502093" w14:paraId="179C12FF" w14:textId="77777777">
        <w:trPr>
          <w:cantSplit/>
        </w:trPr>
        <w:tblPrEx>
          <w:tblCellMar>
            <w:top w:w="0" w:type="dxa"/>
            <w:bottom w:w="0" w:type="dxa"/>
          </w:tblCellMar>
        </w:tblPrEx>
        <w:tc>
          <w:tcPr>
            <w:tcW w:w="1000" w:type="dxa"/>
            <w:tcMar>
              <w:top w:w="60" w:type="dxa"/>
              <w:left w:w="80" w:type="dxa"/>
              <w:bottom w:w="60" w:type="dxa"/>
              <w:right w:w="80" w:type="dxa"/>
            </w:tcMar>
          </w:tcPr>
          <w:p w14:paraId="110E879E" w14:textId="77777777" w:rsidR="00502093" w:rsidRDefault="00000000">
            <w:r>
              <w:rPr>
                <w:sz w:val="19"/>
                <w:szCs w:val="19"/>
              </w:rPr>
              <w:t>9</w:t>
            </w:r>
          </w:p>
        </w:tc>
        <w:tc>
          <w:tcPr>
            <w:tcW w:w="3094" w:type="dxa"/>
            <w:tcMar>
              <w:top w:w="60" w:type="dxa"/>
              <w:left w:w="80" w:type="dxa"/>
              <w:bottom w:w="60" w:type="dxa"/>
              <w:right w:w="80" w:type="dxa"/>
            </w:tcMar>
          </w:tcPr>
          <w:p w14:paraId="7575820D" w14:textId="77777777" w:rsidR="00502093" w:rsidRDefault="00000000">
            <w:r>
              <w:rPr>
                <w:sz w:val="19"/>
                <w:szCs w:val="19"/>
              </w:rPr>
              <w:t>Besondere Kategorien (Art. 9 DSGVO)</w:t>
            </w:r>
          </w:p>
        </w:tc>
        <w:tc>
          <w:tcPr>
            <w:tcW w:w="3799" w:type="dxa"/>
            <w:tcMar>
              <w:top w:w="60" w:type="dxa"/>
              <w:left w:w="80" w:type="dxa"/>
              <w:bottom w:w="60" w:type="dxa"/>
              <w:right w:w="80" w:type="dxa"/>
            </w:tcMar>
          </w:tcPr>
          <w:p w14:paraId="380B1BC4" w14:textId="77777777" w:rsidR="00502093" w:rsidRDefault="00000000">
            <w:r>
              <w:rPr>
                <w:sz w:val="19"/>
                <w:szCs w:val="19"/>
              </w:rPr>
              <w:t>Je nach Einsatzkontext möglich, insbesondere Gesundheits- und Patientendaten, genetische und biometrische Daten. Ergänzend möglich sind Sozialdaten, Bürgerdaten, Finanzdaten sowie Berufs- und Geschäftsgeheimnisse. Verschlusssachen sind nicht Bestandteil der Standardleistung.</w:t>
            </w:r>
          </w:p>
        </w:tc>
        <w:tc>
          <w:tcPr>
            <w:tcW w:w="2307" w:type="dxa"/>
            <w:tcMar>
              <w:top w:w="60" w:type="dxa"/>
              <w:left w:w="80" w:type="dxa"/>
              <w:bottom w:w="60" w:type="dxa"/>
              <w:right w:w="80" w:type="dxa"/>
            </w:tcMar>
          </w:tcPr>
          <w:p w14:paraId="1D350F63" w14:textId="77777777" w:rsidR="00502093" w:rsidRDefault="00000000">
            <w:r>
              <w:rPr>
                <w:sz w:val="19"/>
                <w:szCs w:val="19"/>
              </w:rPr>
              <w:t>AVV Ziff. 6.3, 6.4</w:t>
            </w:r>
          </w:p>
        </w:tc>
      </w:tr>
      <w:tr w:rsidR="00502093" w14:paraId="2C325075" w14:textId="77777777">
        <w:trPr>
          <w:cantSplit/>
        </w:trPr>
        <w:tblPrEx>
          <w:tblCellMar>
            <w:top w:w="0" w:type="dxa"/>
            <w:bottom w:w="0" w:type="dxa"/>
          </w:tblCellMar>
        </w:tblPrEx>
        <w:tc>
          <w:tcPr>
            <w:tcW w:w="1000" w:type="dxa"/>
            <w:tcMar>
              <w:top w:w="60" w:type="dxa"/>
              <w:left w:w="80" w:type="dxa"/>
              <w:bottom w:w="60" w:type="dxa"/>
              <w:right w:w="80" w:type="dxa"/>
            </w:tcMar>
          </w:tcPr>
          <w:p w14:paraId="599185CB" w14:textId="77777777" w:rsidR="00502093" w:rsidRDefault="00000000">
            <w:r>
              <w:rPr>
                <w:sz w:val="19"/>
                <w:szCs w:val="19"/>
              </w:rPr>
              <w:t>10</w:t>
            </w:r>
          </w:p>
        </w:tc>
        <w:tc>
          <w:tcPr>
            <w:tcW w:w="3094" w:type="dxa"/>
            <w:tcMar>
              <w:top w:w="60" w:type="dxa"/>
              <w:left w:w="80" w:type="dxa"/>
              <w:bottom w:w="60" w:type="dxa"/>
              <w:right w:w="80" w:type="dxa"/>
            </w:tcMar>
          </w:tcPr>
          <w:p w14:paraId="3EC6AFB0" w14:textId="77777777" w:rsidR="00502093" w:rsidRDefault="00000000">
            <w:r>
              <w:rPr>
                <w:sz w:val="19"/>
                <w:szCs w:val="19"/>
              </w:rPr>
              <w:t>Rechtsgrundlage</w:t>
            </w:r>
          </w:p>
        </w:tc>
        <w:tc>
          <w:tcPr>
            <w:tcW w:w="3799" w:type="dxa"/>
            <w:tcMar>
              <w:top w:w="60" w:type="dxa"/>
              <w:left w:w="80" w:type="dxa"/>
              <w:bottom w:w="60" w:type="dxa"/>
              <w:right w:w="80" w:type="dxa"/>
            </w:tcMar>
          </w:tcPr>
          <w:p w14:paraId="674EBED6" w14:textId="77777777" w:rsidR="00502093" w:rsidRDefault="00000000">
            <w:r>
              <w:rPr>
                <w:sz w:val="19"/>
                <w:szCs w:val="19"/>
              </w:rPr>
              <w:t>Wird vom Kunden festgelegt. Der Kunde verantwortet die Rechtmäßigkeit der Verarbeitung.</w:t>
            </w:r>
          </w:p>
        </w:tc>
        <w:tc>
          <w:tcPr>
            <w:tcW w:w="2307" w:type="dxa"/>
            <w:tcMar>
              <w:top w:w="60" w:type="dxa"/>
              <w:left w:w="80" w:type="dxa"/>
              <w:bottom w:w="60" w:type="dxa"/>
              <w:right w:w="80" w:type="dxa"/>
            </w:tcMar>
          </w:tcPr>
          <w:p w14:paraId="52FC1805" w14:textId="77777777" w:rsidR="00502093" w:rsidRDefault="00000000">
            <w:r>
              <w:rPr>
                <w:sz w:val="19"/>
                <w:szCs w:val="19"/>
              </w:rPr>
              <w:t>AVV Ziff. 8.1</w:t>
            </w:r>
          </w:p>
        </w:tc>
      </w:tr>
      <w:tr w:rsidR="00502093" w14:paraId="5DB4BF1B" w14:textId="77777777">
        <w:trPr>
          <w:cantSplit/>
        </w:trPr>
        <w:tblPrEx>
          <w:tblCellMar>
            <w:top w:w="0" w:type="dxa"/>
            <w:bottom w:w="0" w:type="dxa"/>
          </w:tblCellMar>
        </w:tblPrEx>
        <w:tc>
          <w:tcPr>
            <w:tcW w:w="1000" w:type="dxa"/>
            <w:tcMar>
              <w:top w:w="60" w:type="dxa"/>
              <w:left w:w="80" w:type="dxa"/>
              <w:bottom w:w="60" w:type="dxa"/>
              <w:right w:w="80" w:type="dxa"/>
            </w:tcMar>
          </w:tcPr>
          <w:p w14:paraId="21456DC6" w14:textId="77777777" w:rsidR="00502093" w:rsidRDefault="00000000">
            <w:r>
              <w:rPr>
                <w:sz w:val="19"/>
                <w:szCs w:val="19"/>
              </w:rPr>
              <w:t>11</w:t>
            </w:r>
          </w:p>
        </w:tc>
        <w:tc>
          <w:tcPr>
            <w:tcW w:w="3094" w:type="dxa"/>
            <w:tcMar>
              <w:top w:w="60" w:type="dxa"/>
              <w:left w:w="80" w:type="dxa"/>
              <w:bottom w:w="60" w:type="dxa"/>
              <w:right w:w="80" w:type="dxa"/>
            </w:tcMar>
          </w:tcPr>
          <w:p w14:paraId="7F911387" w14:textId="77777777" w:rsidR="00502093" w:rsidRDefault="00000000">
            <w:r>
              <w:rPr>
                <w:sz w:val="19"/>
                <w:szCs w:val="19"/>
              </w:rPr>
              <w:t>Dauer der Verarbeitung und Löschung</w:t>
            </w:r>
          </w:p>
        </w:tc>
        <w:tc>
          <w:tcPr>
            <w:tcW w:w="3799" w:type="dxa"/>
            <w:tcMar>
              <w:top w:w="60" w:type="dxa"/>
              <w:left w:w="80" w:type="dxa"/>
              <w:bottom w:w="60" w:type="dxa"/>
              <w:right w:w="80" w:type="dxa"/>
            </w:tcMar>
          </w:tcPr>
          <w:p w14:paraId="7BA710A2" w14:textId="77777777" w:rsidR="00502093" w:rsidRDefault="00000000">
            <w:r>
              <w:rPr>
                <w:sz w:val="19"/>
                <w:szCs w:val="19"/>
              </w:rPr>
              <w:t>Verarbeitung für die Laufzeit des Vertrags. Daten und Systeme liegen auf Infrastruktur des Kunden; Sicherung, Export, Aufbewahrung und Löschung verantwortet der Kunde, soweit basebox keinen Zugriff oder keine technische Kontrolle hat.</w:t>
            </w:r>
          </w:p>
        </w:tc>
        <w:tc>
          <w:tcPr>
            <w:tcW w:w="2307" w:type="dxa"/>
            <w:tcMar>
              <w:top w:w="60" w:type="dxa"/>
              <w:left w:w="80" w:type="dxa"/>
              <w:bottom w:w="60" w:type="dxa"/>
              <w:right w:w="80" w:type="dxa"/>
            </w:tcMar>
          </w:tcPr>
          <w:p w14:paraId="53361AF3" w14:textId="77777777" w:rsidR="00502093" w:rsidRDefault="00000000">
            <w:r>
              <w:rPr>
                <w:sz w:val="19"/>
                <w:szCs w:val="19"/>
              </w:rPr>
              <w:t>AVV Ziff. 5.3, 16 (4), 18 (4)</w:t>
            </w:r>
          </w:p>
        </w:tc>
      </w:tr>
      <w:tr w:rsidR="00502093" w14:paraId="18033D51" w14:textId="77777777">
        <w:trPr>
          <w:cantSplit/>
        </w:trPr>
        <w:tblPrEx>
          <w:tblCellMar>
            <w:top w:w="0" w:type="dxa"/>
            <w:bottom w:w="0" w:type="dxa"/>
          </w:tblCellMar>
        </w:tblPrEx>
        <w:tc>
          <w:tcPr>
            <w:tcW w:w="1000" w:type="dxa"/>
            <w:tcMar>
              <w:top w:w="60" w:type="dxa"/>
              <w:left w:w="80" w:type="dxa"/>
              <w:bottom w:w="60" w:type="dxa"/>
              <w:right w:w="80" w:type="dxa"/>
            </w:tcMar>
          </w:tcPr>
          <w:p w14:paraId="7A145F0C" w14:textId="77777777" w:rsidR="00502093" w:rsidRDefault="00000000">
            <w:r>
              <w:rPr>
                <w:sz w:val="19"/>
                <w:szCs w:val="19"/>
              </w:rPr>
              <w:t>12</w:t>
            </w:r>
          </w:p>
        </w:tc>
        <w:tc>
          <w:tcPr>
            <w:tcW w:w="3094" w:type="dxa"/>
            <w:tcMar>
              <w:top w:w="60" w:type="dxa"/>
              <w:left w:w="80" w:type="dxa"/>
              <w:bottom w:w="60" w:type="dxa"/>
              <w:right w:w="80" w:type="dxa"/>
            </w:tcMar>
          </w:tcPr>
          <w:p w14:paraId="7A8F534E" w14:textId="77777777" w:rsidR="00502093" w:rsidRDefault="00000000">
            <w:r>
              <w:rPr>
                <w:sz w:val="19"/>
                <w:szCs w:val="19"/>
              </w:rPr>
              <w:t>Unterauftragsverarbeiter</w:t>
            </w:r>
          </w:p>
        </w:tc>
        <w:tc>
          <w:tcPr>
            <w:tcW w:w="3799" w:type="dxa"/>
            <w:tcMar>
              <w:top w:w="60" w:type="dxa"/>
              <w:left w:w="80" w:type="dxa"/>
              <w:bottom w:w="60" w:type="dxa"/>
              <w:right w:w="80" w:type="dxa"/>
            </w:tcMar>
          </w:tcPr>
          <w:p w14:paraId="677BD297" w14:textId="77777777" w:rsidR="00502093" w:rsidRDefault="00000000">
            <w:r>
              <w:rPr>
                <w:sz w:val="19"/>
                <w:szCs w:val="19"/>
              </w:rPr>
              <w:t>Der Kunde stellt die Infrastruktur bereit. Hosting- oder Infrastrukturprovider des Kunden sind grundsätzlich keine Unterauftragsverarbeiter von basebox. Weitere Dienstleister werden nur Unterauftragsverarbeiter, wenn sie im Angebot oder in der Unterauftragsverarbeiterliste benannt sind. Laut Liste vom 8. Oktober 2026: Staan.ai (EU) nur bei freigeschalteter Websuche.</w:t>
            </w:r>
          </w:p>
        </w:tc>
        <w:tc>
          <w:tcPr>
            <w:tcW w:w="2307" w:type="dxa"/>
            <w:tcMar>
              <w:top w:w="60" w:type="dxa"/>
              <w:left w:w="80" w:type="dxa"/>
              <w:bottom w:w="60" w:type="dxa"/>
              <w:right w:w="80" w:type="dxa"/>
            </w:tcMar>
          </w:tcPr>
          <w:p w14:paraId="144AE36B" w14:textId="77777777" w:rsidR="00502093" w:rsidRDefault="00000000">
            <w:r>
              <w:rPr>
                <w:sz w:val="19"/>
                <w:szCs w:val="19"/>
              </w:rPr>
              <w:t>Unterauftragsverarbeiterliste Ziff. 2, 9; AVV Ziff. 11</w:t>
            </w:r>
          </w:p>
        </w:tc>
      </w:tr>
      <w:tr w:rsidR="00502093" w14:paraId="0EA69CF6" w14:textId="77777777">
        <w:trPr>
          <w:cantSplit/>
        </w:trPr>
        <w:tblPrEx>
          <w:tblCellMar>
            <w:top w:w="0" w:type="dxa"/>
            <w:bottom w:w="0" w:type="dxa"/>
          </w:tblCellMar>
        </w:tblPrEx>
        <w:tc>
          <w:tcPr>
            <w:tcW w:w="1000" w:type="dxa"/>
            <w:tcMar>
              <w:top w:w="60" w:type="dxa"/>
              <w:left w:w="80" w:type="dxa"/>
              <w:bottom w:w="60" w:type="dxa"/>
              <w:right w:w="80" w:type="dxa"/>
            </w:tcMar>
          </w:tcPr>
          <w:p w14:paraId="4F53FDCE" w14:textId="77777777" w:rsidR="00502093" w:rsidRDefault="00000000">
            <w:r>
              <w:rPr>
                <w:sz w:val="19"/>
                <w:szCs w:val="19"/>
              </w:rPr>
              <w:t>13</w:t>
            </w:r>
          </w:p>
        </w:tc>
        <w:tc>
          <w:tcPr>
            <w:tcW w:w="3094" w:type="dxa"/>
            <w:tcMar>
              <w:top w:w="60" w:type="dxa"/>
              <w:left w:w="80" w:type="dxa"/>
              <w:bottom w:w="60" w:type="dxa"/>
              <w:right w:w="80" w:type="dxa"/>
            </w:tcMar>
          </w:tcPr>
          <w:p w14:paraId="643C9636" w14:textId="77777777" w:rsidR="00502093" w:rsidRDefault="00000000">
            <w:r>
              <w:rPr>
                <w:sz w:val="19"/>
                <w:szCs w:val="19"/>
              </w:rPr>
              <w:t>Drittlandübermittlung</w:t>
            </w:r>
          </w:p>
        </w:tc>
        <w:tc>
          <w:tcPr>
            <w:tcW w:w="3799" w:type="dxa"/>
            <w:tcMar>
              <w:top w:w="60" w:type="dxa"/>
              <w:left w:w="80" w:type="dxa"/>
              <w:bottom w:w="60" w:type="dxa"/>
              <w:right w:w="80" w:type="dxa"/>
            </w:tcMar>
          </w:tcPr>
          <w:p w14:paraId="035B6F4F" w14:textId="77777777" w:rsidR="00502093" w:rsidRDefault="00000000">
            <w:r>
              <w:rPr>
                <w:sz w:val="19"/>
                <w:szCs w:val="19"/>
              </w:rPr>
              <w:t xml:space="preserve">Im Standard nicht vorgesehen. Setzt der Kunde eigene Modell-APIs, Hyperscaler-Dienste oder externe </w:t>
            </w:r>
            <w:r>
              <w:rPr>
                <w:sz w:val="19"/>
                <w:szCs w:val="19"/>
              </w:rPr>
              <w:lastRenderedPageBreak/>
              <w:t>Datenquellen ein, verantwortet er deren datenschutzrechtliche Bewertung selbst.</w:t>
            </w:r>
          </w:p>
        </w:tc>
        <w:tc>
          <w:tcPr>
            <w:tcW w:w="2307" w:type="dxa"/>
            <w:tcMar>
              <w:top w:w="60" w:type="dxa"/>
              <w:left w:w="80" w:type="dxa"/>
              <w:bottom w:w="60" w:type="dxa"/>
              <w:right w:w="80" w:type="dxa"/>
            </w:tcMar>
          </w:tcPr>
          <w:p w14:paraId="65C9ED6F" w14:textId="77777777" w:rsidR="00502093" w:rsidRDefault="00000000">
            <w:r>
              <w:rPr>
                <w:sz w:val="19"/>
                <w:szCs w:val="19"/>
              </w:rPr>
              <w:lastRenderedPageBreak/>
              <w:t>AVV Ziff. 10, 12; Anlage KI-Nutzung Ziff. 6 (11)</w:t>
            </w:r>
          </w:p>
        </w:tc>
      </w:tr>
      <w:tr w:rsidR="00502093" w14:paraId="39361328" w14:textId="77777777">
        <w:trPr>
          <w:cantSplit/>
        </w:trPr>
        <w:tblPrEx>
          <w:tblCellMar>
            <w:top w:w="0" w:type="dxa"/>
            <w:bottom w:w="0" w:type="dxa"/>
          </w:tblCellMar>
        </w:tblPrEx>
        <w:tc>
          <w:tcPr>
            <w:tcW w:w="1000" w:type="dxa"/>
            <w:tcMar>
              <w:top w:w="60" w:type="dxa"/>
              <w:left w:w="80" w:type="dxa"/>
              <w:bottom w:w="60" w:type="dxa"/>
              <w:right w:w="80" w:type="dxa"/>
            </w:tcMar>
          </w:tcPr>
          <w:p w14:paraId="28E0307B" w14:textId="77777777" w:rsidR="00502093" w:rsidRDefault="00000000">
            <w:r>
              <w:rPr>
                <w:sz w:val="19"/>
                <w:szCs w:val="19"/>
              </w:rPr>
              <w:t>14</w:t>
            </w:r>
          </w:p>
        </w:tc>
        <w:tc>
          <w:tcPr>
            <w:tcW w:w="3094" w:type="dxa"/>
            <w:tcMar>
              <w:top w:w="60" w:type="dxa"/>
              <w:left w:w="80" w:type="dxa"/>
              <w:bottom w:w="60" w:type="dxa"/>
              <w:right w:w="80" w:type="dxa"/>
            </w:tcMar>
          </w:tcPr>
          <w:p w14:paraId="3BB0B17B" w14:textId="77777777" w:rsidR="00502093" w:rsidRDefault="00000000">
            <w:r>
              <w:rPr>
                <w:sz w:val="19"/>
                <w:szCs w:val="19"/>
              </w:rPr>
              <w:t>Training mit Kundendaten</w:t>
            </w:r>
          </w:p>
        </w:tc>
        <w:tc>
          <w:tcPr>
            <w:tcW w:w="3799" w:type="dxa"/>
            <w:tcMar>
              <w:top w:w="60" w:type="dxa"/>
              <w:left w:w="80" w:type="dxa"/>
              <w:bottom w:w="60" w:type="dxa"/>
              <w:right w:w="80" w:type="dxa"/>
            </w:tcMar>
          </w:tcPr>
          <w:p w14:paraId="04958A83" w14:textId="77777777" w:rsidR="00502093" w:rsidRDefault="00000000">
            <w:r>
              <w:rPr>
                <w:sz w:val="19"/>
                <w:szCs w:val="19"/>
              </w:rPr>
              <w:t>Kundendaten werden nicht zum Training von KI-Modellen genutzt, soweit nicht ausdrücklich gesondert vereinbart.</w:t>
            </w:r>
          </w:p>
        </w:tc>
        <w:tc>
          <w:tcPr>
            <w:tcW w:w="2307" w:type="dxa"/>
            <w:tcMar>
              <w:top w:w="60" w:type="dxa"/>
              <w:left w:w="80" w:type="dxa"/>
              <w:bottom w:w="60" w:type="dxa"/>
              <w:right w:w="80" w:type="dxa"/>
            </w:tcMar>
          </w:tcPr>
          <w:p w14:paraId="77EF7A5C" w14:textId="77777777" w:rsidR="00502093" w:rsidRDefault="00000000">
            <w:r>
              <w:rPr>
                <w:sz w:val="19"/>
                <w:szCs w:val="19"/>
              </w:rPr>
              <w:t>Datenschutz-Kurzübersicht; Anlage KI-Nutzung</w:t>
            </w:r>
          </w:p>
        </w:tc>
      </w:tr>
      <w:tr w:rsidR="00502093" w14:paraId="02597FB5" w14:textId="77777777">
        <w:trPr>
          <w:cantSplit/>
        </w:trPr>
        <w:tblPrEx>
          <w:tblCellMar>
            <w:top w:w="0" w:type="dxa"/>
            <w:bottom w:w="0" w:type="dxa"/>
          </w:tblCellMar>
        </w:tblPrEx>
        <w:tc>
          <w:tcPr>
            <w:tcW w:w="1000" w:type="dxa"/>
            <w:tcMar>
              <w:top w:w="60" w:type="dxa"/>
              <w:left w:w="80" w:type="dxa"/>
              <w:bottom w:w="60" w:type="dxa"/>
              <w:right w:w="80" w:type="dxa"/>
            </w:tcMar>
          </w:tcPr>
          <w:p w14:paraId="6A89C969" w14:textId="77777777" w:rsidR="00502093" w:rsidRDefault="00000000">
            <w:r>
              <w:rPr>
                <w:sz w:val="19"/>
                <w:szCs w:val="19"/>
              </w:rPr>
              <w:t>15</w:t>
            </w:r>
          </w:p>
        </w:tc>
        <w:tc>
          <w:tcPr>
            <w:tcW w:w="3094" w:type="dxa"/>
            <w:tcMar>
              <w:top w:w="60" w:type="dxa"/>
              <w:left w:w="80" w:type="dxa"/>
              <w:bottom w:w="60" w:type="dxa"/>
              <w:right w:w="80" w:type="dxa"/>
            </w:tcMar>
          </w:tcPr>
          <w:p w14:paraId="43009FDB" w14:textId="77777777" w:rsidR="00502093" w:rsidRDefault="00000000">
            <w:r>
              <w:rPr>
                <w:sz w:val="19"/>
                <w:szCs w:val="19"/>
              </w:rPr>
              <w:t>Protokollierung von Prompts und Inhalten</w:t>
            </w:r>
          </w:p>
        </w:tc>
        <w:tc>
          <w:tcPr>
            <w:tcW w:w="3799" w:type="dxa"/>
            <w:tcMar>
              <w:top w:w="60" w:type="dxa"/>
              <w:left w:w="80" w:type="dxa"/>
              <w:bottom w:w="60" w:type="dxa"/>
              <w:right w:w="80" w:type="dxa"/>
            </w:tcMar>
          </w:tcPr>
          <w:p w14:paraId="0A015ED1" w14:textId="77777777" w:rsidR="00502093" w:rsidRDefault="00000000">
            <w:r>
              <w:rPr>
                <w:sz w:val="19"/>
                <w:szCs w:val="19"/>
              </w:rPr>
              <w:t>Die Plattform kann Audit-Logs und technische Protokolle erzeugen. Ob Prompts, Eingaben oder Antworten serverseitig erfasst werden, richtet sich nach der vom Kunden gewählten Konfiguration. Speicherung, Zugriff, Export und Löschung der Logs auf Kundeninfrastruktur verantwortet der Kunde.</w:t>
            </w:r>
          </w:p>
        </w:tc>
        <w:tc>
          <w:tcPr>
            <w:tcW w:w="2307" w:type="dxa"/>
            <w:tcMar>
              <w:top w:w="60" w:type="dxa"/>
              <w:left w:w="80" w:type="dxa"/>
              <w:bottom w:w="60" w:type="dxa"/>
              <w:right w:w="80" w:type="dxa"/>
            </w:tcMar>
          </w:tcPr>
          <w:p w14:paraId="719F2BA0" w14:textId="77777777" w:rsidR="00502093" w:rsidRDefault="00000000">
            <w:r>
              <w:rPr>
                <w:sz w:val="19"/>
                <w:szCs w:val="19"/>
              </w:rPr>
              <w:t>AVV Ziff. 8.3, 9; Anlage KI-Nutzung Ziff. 8, 9 (8)</w:t>
            </w:r>
          </w:p>
        </w:tc>
      </w:tr>
      <w:tr w:rsidR="00502093" w14:paraId="6E750991" w14:textId="77777777">
        <w:trPr>
          <w:cantSplit/>
        </w:trPr>
        <w:tblPrEx>
          <w:tblCellMar>
            <w:top w:w="0" w:type="dxa"/>
            <w:bottom w:w="0" w:type="dxa"/>
          </w:tblCellMar>
        </w:tblPrEx>
        <w:tc>
          <w:tcPr>
            <w:tcW w:w="1000" w:type="dxa"/>
            <w:tcMar>
              <w:top w:w="60" w:type="dxa"/>
              <w:left w:w="80" w:type="dxa"/>
              <w:bottom w:w="60" w:type="dxa"/>
              <w:right w:w="80" w:type="dxa"/>
            </w:tcMar>
          </w:tcPr>
          <w:p w14:paraId="3E84E97E" w14:textId="77777777" w:rsidR="00502093" w:rsidRDefault="00000000">
            <w:r>
              <w:rPr>
                <w:sz w:val="19"/>
                <w:szCs w:val="19"/>
              </w:rPr>
              <w:t>16</w:t>
            </w:r>
          </w:p>
        </w:tc>
        <w:tc>
          <w:tcPr>
            <w:tcW w:w="3094" w:type="dxa"/>
            <w:tcMar>
              <w:top w:w="60" w:type="dxa"/>
              <w:left w:w="80" w:type="dxa"/>
              <w:bottom w:w="60" w:type="dxa"/>
              <w:right w:w="80" w:type="dxa"/>
            </w:tcMar>
          </w:tcPr>
          <w:p w14:paraId="0BFE5D19" w14:textId="77777777" w:rsidR="00502093" w:rsidRDefault="00000000">
            <w:r>
              <w:rPr>
                <w:sz w:val="19"/>
                <w:szCs w:val="19"/>
              </w:rPr>
              <w:t>Fehlerhafte oder verzerrte KI-Ausgaben</w:t>
            </w:r>
          </w:p>
        </w:tc>
        <w:tc>
          <w:tcPr>
            <w:tcW w:w="3799" w:type="dxa"/>
            <w:tcMar>
              <w:top w:w="60" w:type="dxa"/>
              <w:left w:w="80" w:type="dxa"/>
              <w:bottom w:w="60" w:type="dxa"/>
              <w:right w:w="80" w:type="dxa"/>
            </w:tcMar>
          </w:tcPr>
          <w:p w14:paraId="384635CA" w14:textId="77777777" w:rsidR="00502093" w:rsidRDefault="00000000">
            <w:r>
              <w:rPr>
                <w:sz w:val="19"/>
                <w:szCs w:val="19"/>
              </w:rPr>
              <w:t>KI-Ausgaben können unvollständig, unrichtig, missverständlich, verzerrt oder für den konkreten Zweck ungeeignet sein. Vor entscheidungserheblicher Verwendung ist eine fachliche Prüfung durch den Kunden vorgesehen.</w:t>
            </w:r>
          </w:p>
        </w:tc>
        <w:tc>
          <w:tcPr>
            <w:tcW w:w="2307" w:type="dxa"/>
            <w:tcMar>
              <w:top w:w="60" w:type="dxa"/>
              <w:left w:w="80" w:type="dxa"/>
              <w:bottom w:w="60" w:type="dxa"/>
              <w:right w:w="80" w:type="dxa"/>
            </w:tcMar>
          </w:tcPr>
          <w:p w14:paraId="788A5893" w14:textId="77777777" w:rsidR="00502093" w:rsidRDefault="00000000">
            <w:r>
              <w:rPr>
                <w:sz w:val="19"/>
                <w:szCs w:val="19"/>
              </w:rPr>
              <w:t>Anlage KI-Nutzung Ziff. 4 (1)–(3)</w:t>
            </w:r>
          </w:p>
        </w:tc>
      </w:tr>
      <w:tr w:rsidR="00502093" w14:paraId="42297E43" w14:textId="77777777">
        <w:trPr>
          <w:cantSplit/>
        </w:trPr>
        <w:tblPrEx>
          <w:tblCellMar>
            <w:top w:w="0" w:type="dxa"/>
            <w:bottom w:w="0" w:type="dxa"/>
          </w:tblCellMar>
        </w:tblPrEx>
        <w:tc>
          <w:tcPr>
            <w:tcW w:w="1000" w:type="dxa"/>
            <w:tcMar>
              <w:top w:w="60" w:type="dxa"/>
              <w:left w:w="80" w:type="dxa"/>
              <w:bottom w:w="60" w:type="dxa"/>
              <w:right w:w="80" w:type="dxa"/>
            </w:tcMar>
          </w:tcPr>
          <w:p w14:paraId="1AFCFDC8" w14:textId="77777777" w:rsidR="00502093" w:rsidRDefault="00000000">
            <w:r>
              <w:rPr>
                <w:sz w:val="19"/>
                <w:szCs w:val="19"/>
              </w:rPr>
              <w:t>17</w:t>
            </w:r>
          </w:p>
        </w:tc>
        <w:tc>
          <w:tcPr>
            <w:tcW w:w="3094" w:type="dxa"/>
            <w:tcMar>
              <w:top w:w="60" w:type="dxa"/>
              <w:left w:w="80" w:type="dxa"/>
              <w:bottom w:w="60" w:type="dxa"/>
              <w:right w:w="80" w:type="dxa"/>
            </w:tcMar>
          </w:tcPr>
          <w:p w14:paraId="76A0B01A" w14:textId="77777777" w:rsidR="00502093" w:rsidRDefault="00000000">
            <w:r>
              <w:rPr>
                <w:sz w:val="19"/>
                <w:szCs w:val="19"/>
              </w:rPr>
              <w:t>Zugriffsschutz</w:t>
            </w:r>
          </w:p>
        </w:tc>
        <w:tc>
          <w:tcPr>
            <w:tcW w:w="3799" w:type="dxa"/>
            <w:tcMar>
              <w:top w:w="60" w:type="dxa"/>
              <w:left w:w="80" w:type="dxa"/>
              <w:bottom w:w="60" w:type="dxa"/>
              <w:right w:w="80" w:type="dxa"/>
            </w:tcMar>
          </w:tcPr>
          <w:p w14:paraId="0D90DC78" w14:textId="77777777" w:rsidR="00502093" w:rsidRDefault="00000000">
            <w:r>
              <w:rPr>
                <w:sz w:val="19"/>
                <w:szCs w:val="19"/>
              </w:rPr>
              <w:t>Rollenbasierte Zugriffskontrolle, zentrale Authentifizierung über Keycloak-basierte Identitätsintegration (OIDC, SAML, LDAP, Active Directory), Audit-Logs, HTTPS für externen Zugriff. Die Vergabe von Nutzer- und Rollenrechten erfolgt durch den Kunden.</w:t>
            </w:r>
          </w:p>
        </w:tc>
        <w:tc>
          <w:tcPr>
            <w:tcW w:w="2307" w:type="dxa"/>
            <w:tcMar>
              <w:top w:w="60" w:type="dxa"/>
              <w:left w:w="80" w:type="dxa"/>
              <w:bottom w:w="60" w:type="dxa"/>
              <w:right w:w="80" w:type="dxa"/>
            </w:tcMar>
          </w:tcPr>
          <w:p w14:paraId="0966A736" w14:textId="77777777" w:rsidR="00502093" w:rsidRDefault="00000000">
            <w:r>
              <w:rPr>
                <w:sz w:val="19"/>
                <w:szCs w:val="19"/>
              </w:rPr>
              <w:t>High-Level Design; TOM-Anlage; AVV Ziff. 8.3</w:t>
            </w:r>
          </w:p>
        </w:tc>
      </w:tr>
      <w:tr w:rsidR="00502093" w14:paraId="405545E5" w14:textId="77777777">
        <w:trPr>
          <w:cantSplit/>
        </w:trPr>
        <w:tblPrEx>
          <w:tblCellMar>
            <w:top w:w="0" w:type="dxa"/>
            <w:bottom w:w="0" w:type="dxa"/>
          </w:tblCellMar>
        </w:tblPrEx>
        <w:tc>
          <w:tcPr>
            <w:tcW w:w="1000" w:type="dxa"/>
            <w:tcMar>
              <w:top w:w="60" w:type="dxa"/>
              <w:left w:w="80" w:type="dxa"/>
              <w:bottom w:w="60" w:type="dxa"/>
              <w:right w:w="80" w:type="dxa"/>
            </w:tcMar>
          </w:tcPr>
          <w:p w14:paraId="4CDD9A4B" w14:textId="77777777" w:rsidR="00502093" w:rsidRDefault="00000000">
            <w:r>
              <w:rPr>
                <w:sz w:val="19"/>
                <w:szCs w:val="19"/>
              </w:rPr>
              <w:t>18</w:t>
            </w:r>
          </w:p>
        </w:tc>
        <w:tc>
          <w:tcPr>
            <w:tcW w:w="3094" w:type="dxa"/>
            <w:tcMar>
              <w:top w:w="60" w:type="dxa"/>
              <w:left w:w="80" w:type="dxa"/>
              <w:bottom w:w="60" w:type="dxa"/>
              <w:right w:w="80" w:type="dxa"/>
            </w:tcMar>
          </w:tcPr>
          <w:p w14:paraId="6C7513CC" w14:textId="77777777" w:rsidR="00502093" w:rsidRDefault="00000000">
            <w:r>
              <w:rPr>
                <w:sz w:val="19"/>
                <w:szCs w:val="19"/>
              </w:rPr>
              <w:t>Trennung von Wissensbeständen</w:t>
            </w:r>
          </w:p>
        </w:tc>
        <w:tc>
          <w:tcPr>
            <w:tcW w:w="3799" w:type="dxa"/>
            <w:tcMar>
              <w:top w:w="60" w:type="dxa"/>
              <w:left w:w="80" w:type="dxa"/>
              <w:bottom w:w="60" w:type="dxa"/>
              <w:right w:w="80" w:type="dxa"/>
            </w:tcMar>
          </w:tcPr>
          <w:p w14:paraId="6285702B" w14:textId="77777777" w:rsidR="00502093" w:rsidRDefault="00000000">
            <w:r>
              <w:rPr>
                <w:sz w:val="19"/>
                <w:szCs w:val="19"/>
              </w:rPr>
              <w:t>Kein geteiltes RAG über Apps und Nutzer hinweg. Jeder Use Case ist eine isolierte Anwendung mit eigenem RAG. Das Einspielen von Dokumenten ist an App-Rollenrechte gebunden und im Audit-Log nachvollziehbar.</w:t>
            </w:r>
          </w:p>
        </w:tc>
        <w:tc>
          <w:tcPr>
            <w:tcW w:w="2307" w:type="dxa"/>
            <w:tcMar>
              <w:top w:w="60" w:type="dxa"/>
              <w:left w:w="80" w:type="dxa"/>
              <w:bottom w:w="60" w:type="dxa"/>
              <w:right w:w="80" w:type="dxa"/>
            </w:tcMar>
          </w:tcPr>
          <w:p w14:paraId="342D1397" w14:textId="77777777" w:rsidR="00502093" w:rsidRDefault="00000000">
            <w:r>
              <w:rPr>
                <w:sz w:val="19"/>
                <w:szCs w:val="19"/>
              </w:rPr>
              <w:t>Produktwissen-Ergänzung (LLM06, LLM08)</w:t>
            </w:r>
          </w:p>
        </w:tc>
      </w:tr>
      <w:tr w:rsidR="00502093" w14:paraId="4CF20860" w14:textId="77777777">
        <w:trPr>
          <w:cantSplit/>
        </w:trPr>
        <w:tblPrEx>
          <w:tblCellMar>
            <w:top w:w="0" w:type="dxa"/>
            <w:bottom w:w="0" w:type="dxa"/>
          </w:tblCellMar>
        </w:tblPrEx>
        <w:tc>
          <w:tcPr>
            <w:tcW w:w="1000" w:type="dxa"/>
            <w:tcMar>
              <w:top w:w="60" w:type="dxa"/>
              <w:left w:w="80" w:type="dxa"/>
              <w:bottom w:w="60" w:type="dxa"/>
              <w:right w:w="80" w:type="dxa"/>
            </w:tcMar>
          </w:tcPr>
          <w:p w14:paraId="22674B51" w14:textId="77777777" w:rsidR="00502093" w:rsidRDefault="00000000">
            <w:r>
              <w:rPr>
                <w:sz w:val="19"/>
                <w:szCs w:val="19"/>
              </w:rPr>
              <w:t>19</w:t>
            </w:r>
          </w:p>
        </w:tc>
        <w:tc>
          <w:tcPr>
            <w:tcW w:w="3094" w:type="dxa"/>
            <w:tcMar>
              <w:top w:w="60" w:type="dxa"/>
              <w:left w:w="80" w:type="dxa"/>
              <w:bottom w:w="60" w:type="dxa"/>
              <w:right w:w="80" w:type="dxa"/>
            </w:tcMar>
          </w:tcPr>
          <w:p w14:paraId="6FC13631" w14:textId="77777777" w:rsidR="00502093" w:rsidRDefault="00000000">
            <w:r>
              <w:rPr>
                <w:sz w:val="19"/>
                <w:szCs w:val="19"/>
              </w:rPr>
              <w:t>Anbindung an Fremdsysteme</w:t>
            </w:r>
          </w:p>
        </w:tc>
        <w:tc>
          <w:tcPr>
            <w:tcW w:w="3799" w:type="dxa"/>
            <w:tcMar>
              <w:top w:w="60" w:type="dxa"/>
              <w:left w:w="80" w:type="dxa"/>
              <w:bottom w:w="60" w:type="dxa"/>
              <w:right w:w="80" w:type="dxa"/>
            </w:tcMar>
          </w:tcPr>
          <w:p w14:paraId="6248F8D9" w14:textId="77777777" w:rsidR="00502093" w:rsidRDefault="00000000">
            <w:r>
              <w:rPr>
                <w:sz w:val="19"/>
                <w:szCs w:val="19"/>
              </w:rPr>
              <w:t>Jede MCP-Anbindung wird vom Kunden freigegeben; Standard sind Leserechte, keine Schreibrechte. Rollenkaskade aus DevOps (Einrichtung), Admin (Aktivierung) und Nutzer (Nutzung).</w:t>
            </w:r>
          </w:p>
        </w:tc>
        <w:tc>
          <w:tcPr>
            <w:tcW w:w="2307" w:type="dxa"/>
            <w:tcMar>
              <w:top w:w="60" w:type="dxa"/>
              <w:left w:w="80" w:type="dxa"/>
              <w:bottom w:w="60" w:type="dxa"/>
              <w:right w:w="80" w:type="dxa"/>
            </w:tcMar>
          </w:tcPr>
          <w:p w14:paraId="247F9133" w14:textId="77777777" w:rsidR="00502093" w:rsidRDefault="00000000">
            <w:r>
              <w:rPr>
                <w:sz w:val="19"/>
                <w:szCs w:val="19"/>
              </w:rPr>
              <w:t>Produktwissen-Ergänzung (LLM05, LLM06)</w:t>
            </w:r>
          </w:p>
        </w:tc>
      </w:tr>
      <w:tr w:rsidR="00502093" w14:paraId="36BF15B9" w14:textId="77777777">
        <w:trPr>
          <w:cantSplit/>
        </w:trPr>
        <w:tblPrEx>
          <w:tblCellMar>
            <w:top w:w="0" w:type="dxa"/>
            <w:bottom w:w="0" w:type="dxa"/>
          </w:tblCellMar>
        </w:tblPrEx>
        <w:tc>
          <w:tcPr>
            <w:tcW w:w="1000" w:type="dxa"/>
            <w:tcMar>
              <w:top w:w="60" w:type="dxa"/>
              <w:left w:w="80" w:type="dxa"/>
              <w:bottom w:w="60" w:type="dxa"/>
              <w:right w:w="80" w:type="dxa"/>
            </w:tcMar>
          </w:tcPr>
          <w:p w14:paraId="7C382336" w14:textId="77777777" w:rsidR="00502093" w:rsidRDefault="00000000">
            <w:r>
              <w:rPr>
                <w:sz w:val="19"/>
                <w:szCs w:val="19"/>
              </w:rPr>
              <w:t>20</w:t>
            </w:r>
          </w:p>
        </w:tc>
        <w:tc>
          <w:tcPr>
            <w:tcW w:w="3094" w:type="dxa"/>
            <w:tcMar>
              <w:top w:w="60" w:type="dxa"/>
              <w:left w:w="80" w:type="dxa"/>
              <w:bottom w:w="60" w:type="dxa"/>
              <w:right w:w="80" w:type="dxa"/>
            </w:tcMar>
          </w:tcPr>
          <w:p w14:paraId="10ABD4BE" w14:textId="77777777" w:rsidR="00502093" w:rsidRDefault="00000000">
            <w:r>
              <w:rPr>
                <w:sz w:val="19"/>
                <w:szCs w:val="19"/>
              </w:rPr>
              <w:t>Maßnahmen nach Art. 32 DSGVO</w:t>
            </w:r>
          </w:p>
        </w:tc>
        <w:tc>
          <w:tcPr>
            <w:tcW w:w="3799" w:type="dxa"/>
            <w:tcMar>
              <w:top w:w="60" w:type="dxa"/>
              <w:left w:w="80" w:type="dxa"/>
              <w:bottom w:w="60" w:type="dxa"/>
              <w:right w:w="80" w:type="dxa"/>
            </w:tcMar>
          </w:tcPr>
          <w:p w14:paraId="2B0D35BF" w14:textId="77777777" w:rsidR="00502093" w:rsidRDefault="00000000">
            <w:r>
              <w:rPr>
                <w:sz w:val="19"/>
                <w:szCs w:val="19"/>
              </w:rPr>
              <w:t>Technische und organisatorische Maßnahmen nach der einbezogenen TOM-Anlage. basebox betreibt ein Informationssicherheitsmanagementsystem nach ISO/IEC 27001 im Umfang des jeweils gültigen Zertifikats. Die Maßnahmen gelten für die von basebox verantworteten Betriebs-, Wartungs- und Supportleistungen. Die kundenseitige Infrastruktur liegt beim Kunden.</w:t>
            </w:r>
          </w:p>
        </w:tc>
        <w:tc>
          <w:tcPr>
            <w:tcW w:w="2307" w:type="dxa"/>
            <w:tcMar>
              <w:top w:w="60" w:type="dxa"/>
              <w:left w:w="80" w:type="dxa"/>
              <w:bottom w:w="60" w:type="dxa"/>
              <w:right w:w="80" w:type="dxa"/>
            </w:tcMar>
          </w:tcPr>
          <w:p w14:paraId="34D3A71F" w14:textId="77777777" w:rsidR="00502093" w:rsidRDefault="00000000">
            <w:r>
              <w:rPr>
                <w:sz w:val="19"/>
                <w:szCs w:val="19"/>
              </w:rPr>
              <w:t>AVV Ziff. 7.3, 13; TOM-Anlage; ISO/IEC 27001-Zertifikat</w:t>
            </w:r>
          </w:p>
        </w:tc>
      </w:tr>
      <w:tr w:rsidR="00502093" w14:paraId="3A45F086" w14:textId="77777777">
        <w:trPr>
          <w:cantSplit/>
        </w:trPr>
        <w:tblPrEx>
          <w:tblCellMar>
            <w:top w:w="0" w:type="dxa"/>
            <w:bottom w:w="0" w:type="dxa"/>
          </w:tblCellMar>
        </w:tblPrEx>
        <w:tc>
          <w:tcPr>
            <w:tcW w:w="1000" w:type="dxa"/>
            <w:tcMar>
              <w:top w:w="60" w:type="dxa"/>
              <w:left w:w="80" w:type="dxa"/>
              <w:bottom w:w="60" w:type="dxa"/>
              <w:right w:w="80" w:type="dxa"/>
            </w:tcMar>
          </w:tcPr>
          <w:p w14:paraId="5BB11C4B" w14:textId="77777777" w:rsidR="00502093" w:rsidRDefault="00000000">
            <w:r>
              <w:rPr>
                <w:sz w:val="19"/>
                <w:szCs w:val="19"/>
              </w:rPr>
              <w:t>21</w:t>
            </w:r>
          </w:p>
        </w:tc>
        <w:tc>
          <w:tcPr>
            <w:tcW w:w="3094" w:type="dxa"/>
            <w:tcMar>
              <w:top w:w="60" w:type="dxa"/>
              <w:left w:w="80" w:type="dxa"/>
              <w:bottom w:w="60" w:type="dxa"/>
              <w:right w:w="80" w:type="dxa"/>
            </w:tcMar>
          </w:tcPr>
          <w:p w14:paraId="34974B07" w14:textId="77777777" w:rsidR="00502093" w:rsidRDefault="00000000">
            <w:r>
              <w:rPr>
                <w:sz w:val="19"/>
                <w:szCs w:val="19"/>
              </w:rPr>
              <w:t>Fernzugriff durch basebox</w:t>
            </w:r>
          </w:p>
        </w:tc>
        <w:tc>
          <w:tcPr>
            <w:tcW w:w="3799" w:type="dxa"/>
            <w:tcMar>
              <w:top w:w="60" w:type="dxa"/>
              <w:left w:w="80" w:type="dxa"/>
              <w:bottom w:w="60" w:type="dxa"/>
              <w:right w:w="80" w:type="dxa"/>
            </w:tcMar>
          </w:tcPr>
          <w:p w14:paraId="2B2626F5" w14:textId="77777777" w:rsidR="00502093" w:rsidRDefault="00000000">
            <w:r>
              <w:rPr>
                <w:sz w:val="19"/>
                <w:szCs w:val="19"/>
              </w:rPr>
              <w:t>Zugriff nur, soweit für Betrieb, Wartung und Support vereinbart, über ein sicheres Zugriffsverfahren wie PAM, VPN oder Bastion Host. Umfang und Freigabe bestimmt der Kunde.</w:t>
            </w:r>
          </w:p>
        </w:tc>
        <w:tc>
          <w:tcPr>
            <w:tcW w:w="2307" w:type="dxa"/>
            <w:tcMar>
              <w:top w:w="60" w:type="dxa"/>
              <w:left w:w="80" w:type="dxa"/>
              <w:bottom w:w="60" w:type="dxa"/>
              <w:right w:w="80" w:type="dxa"/>
            </w:tcMar>
          </w:tcPr>
          <w:p w14:paraId="71B14F8E" w14:textId="77777777" w:rsidR="00502093" w:rsidRDefault="00000000">
            <w:r>
              <w:rPr>
                <w:sz w:val="19"/>
                <w:szCs w:val="19"/>
              </w:rPr>
              <w:t>AVV Ziff. 13 (6)</w:t>
            </w:r>
          </w:p>
        </w:tc>
      </w:tr>
      <w:tr w:rsidR="00502093" w14:paraId="34E3ABD5" w14:textId="77777777">
        <w:trPr>
          <w:cantSplit/>
        </w:trPr>
        <w:tblPrEx>
          <w:tblCellMar>
            <w:top w:w="0" w:type="dxa"/>
            <w:bottom w:w="0" w:type="dxa"/>
          </w:tblCellMar>
        </w:tblPrEx>
        <w:tc>
          <w:tcPr>
            <w:tcW w:w="1000" w:type="dxa"/>
            <w:tcMar>
              <w:top w:w="60" w:type="dxa"/>
              <w:left w:w="80" w:type="dxa"/>
              <w:bottom w:w="60" w:type="dxa"/>
              <w:right w:w="80" w:type="dxa"/>
            </w:tcMar>
          </w:tcPr>
          <w:p w14:paraId="28291AC6" w14:textId="77777777" w:rsidR="00502093" w:rsidRDefault="00000000">
            <w:r>
              <w:rPr>
                <w:sz w:val="19"/>
                <w:szCs w:val="19"/>
              </w:rPr>
              <w:t>22</w:t>
            </w:r>
          </w:p>
        </w:tc>
        <w:tc>
          <w:tcPr>
            <w:tcW w:w="3094" w:type="dxa"/>
            <w:tcMar>
              <w:top w:w="60" w:type="dxa"/>
              <w:left w:w="80" w:type="dxa"/>
              <w:bottom w:w="60" w:type="dxa"/>
              <w:right w:w="80" w:type="dxa"/>
            </w:tcMar>
          </w:tcPr>
          <w:p w14:paraId="4BF4EC74" w14:textId="77777777" w:rsidR="00502093" w:rsidRDefault="00000000">
            <w:r>
              <w:rPr>
                <w:sz w:val="19"/>
                <w:szCs w:val="19"/>
              </w:rPr>
              <w:t>Menschliche Aufsicht</w:t>
            </w:r>
          </w:p>
        </w:tc>
        <w:tc>
          <w:tcPr>
            <w:tcW w:w="3799" w:type="dxa"/>
            <w:tcMar>
              <w:top w:w="60" w:type="dxa"/>
              <w:left w:w="80" w:type="dxa"/>
              <w:bottom w:w="60" w:type="dxa"/>
              <w:right w:w="80" w:type="dxa"/>
            </w:tcMar>
          </w:tcPr>
          <w:p w14:paraId="0E2005C5" w14:textId="77777777" w:rsidR="00502093" w:rsidRDefault="00000000">
            <w:r>
              <w:rPr>
                <w:sz w:val="19"/>
                <w:szCs w:val="19"/>
              </w:rPr>
              <w:t>Der Kunde legt fest, welche Nutzer KI-Ausgaben mit welcher Qualifikation prüfen. basebox schuldet keine fachliche, medizinische oder rechtliche Prüfung von Ausgaben.</w:t>
            </w:r>
          </w:p>
        </w:tc>
        <w:tc>
          <w:tcPr>
            <w:tcW w:w="2307" w:type="dxa"/>
            <w:tcMar>
              <w:top w:w="60" w:type="dxa"/>
              <w:left w:w="80" w:type="dxa"/>
              <w:bottom w:w="60" w:type="dxa"/>
              <w:right w:w="80" w:type="dxa"/>
            </w:tcMar>
          </w:tcPr>
          <w:p w14:paraId="7D8A120E" w14:textId="77777777" w:rsidR="00502093" w:rsidRDefault="00000000">
            <w:r>
              <w:rPr>
                <w:sz w:val="19"/>
                <w:szCs w:val="19"/>
              </w:rPr>
              <w:t>Anlage KI-Nutzung Ziff. 4 (4)–(6)</w:t>
            </w:r>
          </w:p>
        </w:tc>
      </w:tr>
      <w:tr w:rsidR="00502093" w14:paraId="0A7B1B38" w14:textId="77777777">
        <w:trPr>
          <w:cantSplit/>
        </w:trPr>
        <w:tblPrEx>
          <w:tblCellMar>
            <w:top w:w="0" w:type="dxa"/>
            <w:bottom w:w="0" w:type="dxa"/>
          </w:tblCellMar>
        </w:tblPrEx>
        <w:tc>
          <w:tcPr>
            <w:tcW w:w="1000" w:type="dxa"/>
            <w:tcMar>
              <w:top w:w="60" w:type="dxa"/>
              <w:left w:w="80" w:type="dxa"/>
              <w:bottom w:w="60" w:type="dxa"/>
              <w:right w:w="80" w:type="dxa"/>
            </w:tcMar>
          </w:tcPr>
          <w:p w14:paraId="1D43D0E4" w14:textId="77777777" w:rsidR="00502093" w:rsidRDefault="00000000">
            <w:r>
              <w:rPr>
                <w:sz w:val="19"/>
                <w:szCs w:val="19"/>
              </w:rPr>
              <w:t>23</w:t>
            </w:r>
          </w:p>
        </w:tc>
        <w:tc>
          <w:tcPr>
            <w:tcW w:w="3094" w:type="dxa"/>
            <w:tcMar>
              <w:top w:w="60" w:type="dxa"/>
              <w:left w:w="80" w:type="dxa"/>
              <w:bottom w:w="60" w:type="dxa"/>
              <w:right w:w="80" w:type="dxa"/>
            </w:tcMar>
          </w:tcPr>
          <w:p w14:paraId="4DB16B62" w14:textId="77777777" w:rsidR="00502093" w:rsidRDefault="00000000">
            <w:r>
              <w:rPr>
                <w:sz w:val="19"/>
                <w:szCs w:val="19"/>
              </w:rPr>
              <w:t>Automatisierte Entscheidungen (Art. 22 DSGVO)</w:t>
            </w:r>
          </w:p>
        </w:tc>
        <w:tc>
          <w:tcPr>
            <w:tcW w:w="3799" w:type="dxa"/>
            <w:tcMar>
              <w:top w:w="60" w:type="dxa"/>
              <w:left w:w="80" w:type="dxa"/>
              <w:bottom w:w="60" w:type="dxa"/>
              <w:right w:w="80" w:type="dxa"/>
            </w:tcMar>
          </w:tcPr>
          <w:p w14:paraId="2A715D0E" w14:textId="77777777" w:rsidR="00502093" w:rsidRDefault="00000000">
            <w:r>
              <w:rPr>
                <w:sz w:val="19"/>
                <w:szCs w:val="19"/>
              </w:rPr>
              <w:t>Im Standard nicht vorgesehen. Eine Nutzung für automatisierte Entscheidungen mit rechtlicher Wirkung ist nur zulässig, wenn dies im Angebot ausdrücklich vereinbart wurde.</w:t>
            </w:r>
          </w:p>
        </w:tc>
        <w:tc>
          <w:tcPr>
            <w:tcW w:w="2307" w:type="dxa"/>
            <w:tcMar>
              <w:top w:w="60" w:type="dxa"/>
              <w:left w:w="80" w:type="dxa"/>
              <w:bottom w:w="60" w:type="dxa"/>
              <w:right w:w="80" w:type="dxa"/>
            </w:tcMar>
          </w:tcPr>
          <w:p w14:paraId="5A0B9C61" w14:textId="77777777" w:rsidR="00502093" w:rsidRDefault="00000000">
            <w:r>
              <w:rPr>
                <w:sz w:val="19"/>
                <w:szCs w:val="19"/>
              </w:rPr>
              <w:t>Anlage KI-Nutzung Ziff. 5 (5)</w:t>
            </w:r>
          </w:p>
        </w:tc>
      </w:tr>
      <w:tr w:rsidR="00502093" w14:paraId="14A9F15E" w14:textId="77777777">
        <w:trPr>
          <w:cantSplit/>
        </w:trPr>
        <w:tblPrEx>
          <w:tblCellMar>
            <w:top w:w="0" w:type="dxa"/>
            <w:bottom w:w="0" w:type="dxa"/>
          </w:tblCellMar>
        </w:tblPrEx>
        <w:tc>
          <w:tcPr>
            <w:tcW w:w="1000" w:type="dxa"/>
            <w:tcMar>
              <w:top w:w="60" w:type="dxa"/>
              <w:left w:w="80" w:type="dxa"/>
              <w:bottom w:w="60" w:type="dxa"/>
              <w:right w:w="80" w:type="dxa"/>
            </w:tcMar>
          </w:tcPr>
          <w:p w14:paraId="2FCFEEFD" w14:textId="77777777" w:rsidR="00502093" w:rsidRDefault="00000000">
            <w:r>
              <w:rPr>
                <w:sz w:val="19"/>
                <w:szCs w:val="19"/>
              </w:rPr>
              <w:t>24</w:t>
            </w:r>
          </w:p>
        </w:tc>
        <w:tc>
          <w:tcPr>
            <w:tcW w:w="3094" w:type="dxa"/>
            <w:tcMar>
              <w:top w:w="60" w:type="dxa"/>
              <w:left w:w="80" w:type="dxa"/>
              <w:bottom w:w="60" w:type="dxa"/>
              <w:right w:w="80" w:type="dxa"/>
            </w:tcMar>
          </w:tcPr>
          <w:p w14:paraId="571029DD" w14:textId="77777777" w:rsidR="00502093" w:rsidRDefault="00000000">
            <w:r>
              <w:rPr>
                <w:sz w:val="19"/>
                <w:szCs w:val="19"/>
              </w:rPr>
              <w:t>Ausgeschlossene Nutzungen</w:t>
            </w:r>
          </w:p>
        </w:tc>
        <w:tc>
          <w:tcPr>
            <w:tcW w:w="3799" w:type="dxa"/>
            <w:tcMar>
              <w:top w:w="60" w:type="dxa"/>
              <w:left w:w="80" w:type="dxa"/>
              <w:bottom w:w="60" w:type="dxa"/>
              <w:right w:w="80" w:type="dxa"/>
            </w:tcMar>
          </w:tcPr>
          <w:p w14:paraId="2222E7D7" w14:textId="77777777" w:rsidR="00502093" w:rsidRDefault="00000000">
            <w:r>
              <w:rPr>
                <w:sz w:val="19"/>
                <w:szCs w:val="19"/>
              </w:rPr>
              <w:t>Ausgeschlossen sind insbesondere unzulässiges Social Scoring, manipulative oder täuschende Systeme, Ausnutzung besonderer Schutzbedürftigkeit und unzulässige biometrische Echtzeitüberwachung.</w:t>
            </w:r>
          </w:p>
        </w:tc>
        <w:tc>
          <w:tcPr>
            <w:tcW w:w="2307" w:type="dxa"/>
            <w:tcMar>
              <w:top w:w="60" w:type="dxa"/>
              <w:left w:w="80" w:type="dxa"/>
              <w:bottom w:w="60" w:type="dxa"/>
              <w:right w:w="80" w:type="dxa"/>
            </w:tcMar>
          </w:tcPr>
          <w:p w14:paraId="3024F3CE" w14:textId="77777777" w:rsidR="00502093" w:rsidRDefault="00000000">
            <w:r>
              <w:rPr>
                <w:sz w:val="19"/>
                <w:szCs w:val="19"/>
              </w:rPr>
              <w:t>Anlage KI-Nutzung Ziff. 5 (1), (2)</w:t>
            </w:r>
          </w:p>
        </w:tc>
      </w:tr>
      <w:tr w:rsidR="00502093" w14:paraId="06CDA8FC" w14:textId="77777777">
        <w:trPr>
          <w:cantSplit/>
        </w:trPr>
        <w:tblPrEx>
          <w:tblCellMar>
            <w:top w:w="0" w:type="dxa"/>
            <w:bottom w:w="0" w:type="dxa"/>
          </w:tblCellMar>
        </w:tblPrEx>
        <w:tc>
          <w:tcPr>
            <w:tcW w:w="1000" w:type="dxa"/>
            <w:tcMar>
              <w:top w:w="60" w:type="dxa"/>
              <w:left w:w="80" w:type="dxa"/>
              <w:bottom w:w="60" w:type="dxa"/>
              <w:right w:w="80" w:type="dxa"/>
            </w:tcMar>
          </w:tcPr>
          <w:p w14:paraId="569D5A38" w14:textId="77777777" w:rsidR="00502093" w:rsidRDefault="00000000">
            <w:r>
              <w:rPr>
                <w:sz w:val="19"/>
                <w:szCs w:val="19"/>
              </w:rPr>
              <w:t>25</w:t>
            </w:r>
          </w:p>
        </w:tc>
        <w:tc>
          <w:tcPr>
            <w:tcW w:w="3094" w:type="dxa"/>
            <w:tcMar>
              <w:top w:w="60" w:type="dxa"/>
              <w:left w:w="80" w:type="dxa"/>
              <w:bottom w:w="60" w:type="dxa"/>
              <w:right w:w="80" w:type="dxa"/>
            </w:tcMar>
          </w:tcPr>
          <w:p w14:paraId="6D9B0396" w14:textId="77777777" w:rsidR="00502093" w:rsidRDefault="00000000">
            <w:r>
              <w:rPr>
                <w:sz w:val="19"/>
                <w:szCs w:val="19"/>
              </w:rPr>
              <w:t>Betroffenenrechte</w:t>
            </w:r>
          </w:p>
        </w:tc>
        <w:tc>
          <w:tcPr>
            <w:tcW w:w="3799" w:type="dxa"/>
            <w:tcMar>
              <w:top w:w="60" w:type="dxa"/>
              <w:left w:w="80" w:type="dxa"/>
              <w:bottom w:w="60" w:type="dxa"/>
              <w:right w:w="80" w:type="dxa"/>
            </w:tcMar>
          </w:tcPr>
          <w:p w14:paraId="6EE58B40" w14:textId="77777777" w:rsidR="00502093" w:rsidRDefault="00000000">
            <w:r>
              <w:rPr>
                <w:sz w:val="19"/>
                <w:szCs w:val="19"/>
              </w:rPr>
              <w:t xml:space="preserve">Macht eine betroffene Person Rechte gegenüber basebox geltend, informiert basebox den Kunden unverzüglich und beantwortet nicht selbst. Soweit der </w:t>
            </w:r>
            <w:r>
              <w:rPr>
                <w:sz w:val="19"/>
                <w:szCs w:val="19"/>
              </w:rPr>
              <w:lastRenderedPageBreak/>
              <w:t>Kunde Zugriff auf die Daten hat, erfüllt er die Rechte selbst.</w:t>
            </w:r>
          </w:p>
        </w:tc>
        <w:tc>
          <w:tcPr>
            <w:tcW w:w="2307" w:type="dxa"/>
            <w:tcMar>
              <w:top w:w="60" w:type="dxa"/>
              <w:left w:w="80" w:type="dxa"/>
              <w:bottom w:w="60" w:type="dxa"/>
              <w:right w:w="80" w:type="dxa"/>
            </w:tcMar>
          </w:tcPr>
          <w:p w14:paraId="771BF688" w14:textId="77777777" w:rsidR="00502093" w:rsidRDefault="00000000">
            <w:r>
              <w:rPr>
                <w:sz w:val="19"/>
                <w:szCs w:val="19"/>
              </w:rPr>
              <w:lastRenderedPageBreak/>
              <w:t>AVV Ziff. 15</w:t>
            </w:r>
          </w:p>
        </w:tc>
      </w:tr>
      <w:tr w:rsidR="00502093" w14:paraId="3895B1FF" w14:textId="77777777">
        <w:trPr>
          <w:cantSplit/>
        </w:trPr>
        <w:tblPrEx>
          <w:tblCellMar>
            <w:top w:w="0" w:type="dxa"/>
            <w:bottom w:w="0" w:type="dxa"/>
          </w:tblCellMar>
        </w:tblPrEx>
        <w:tc>
          <w:tcPr>
            <w:tcW w:w="1000" w:type="dxa"/>
            <w:tcMar>
              <w:top w:w="60" w:type="dxa"/>
              <w:left w:w="80" w:type="dxa"/>
              <w:bottom w:w="60" w:type="dxa"/>
              <w:right w:w="80" w:type="dxa"/>
            </w:tcMar>
          </w:tcPr>
          <w:p w14:paraId="1AD87C7A" w14:textId="77777777" w:rsidR="00502093" w:rsidRDefault="00000000">
            <w:r>
              <w:rPr>
                <w:sz w:val="19"/>
                <w:szCs w:val="19"/>
              </w:rPr>
              <w:t>26</w:t>
            </w:r>
          </w:p>
        </w:tc>
        <w:tc>
          <w:tcPr>
            <w:tcW w:w="3094" w:type="dxa"/>
            <w:tcMar>
              <w:top w:w="60" w:type="dxa"/>
              <w:left w:w="80" w:type="dxa"/>
              <w:bottom w:w="60" w:type="dxa"/>
              <w:right w:w="80" w:type="dxa"/>
            </w:tcMar>
          </w:tcPr>
          <w:p w14:paraId="7E2C1F3F" w14:textId="77777777" w:rsidR="00502093" w:rsidRDefault="00000000">
            <w:r>
              <w:rPr>
                <w:sz w:val="19"/>
                <w:szCs w:val="19"/>
              </w:rPr>
              <w:t>Meldung von Datenschutzverletzungen</w:t>
            </w:r>
          </w:p>
        </w:tc>
        <w:tc>
          <w:tcPr>
            <w:tcW w:w="3799" w:type="dxa"/>
            <w:tcMar>
              <w:top w:w="60" w:type="dxa"/>
              <w:left w:w="80" w:type="dxa"/>
              <w:bottom w:w="60" w:type="dxa"/>
              <w:right w:w="80" w:type="dxa"/>
            </w:tcMar>
          </w:tcPr>
          <w:p w14:paraId="7DB7A64C" w14:textId="77777777" w:rsidR="00502093" w:rsidRDefault="00000000">
            <w:r>
              <w:rPr>
                <w:sz w:val="19"/>
                <w:szCs w:val="19"/>
              </w:rPr>
              <w:t>Meldung unverzüglich nach Kenntnis an den Kunden, mit Art der Verletzung, betroffenen Personen- und Datensatzkategorien, wahrscheinlichen Folgen, ergriffenen Maßnahmen und Anlaufstelle.</w:t>
            </w:r>
          </w:p>
        </w:tc>
        <w:tc>
          <w:tcPr>
            <w:tcW w:w="2307" w:type="dxa"/>
            <w:tcMar>
              <w:top w:w="60" w:type="dxa"/>
              <w:left w:w="80" w:type="dxa"/>
              <w:bottom w:w="60" w:type="dxa"/>
              <w:right w:w="80" w:type="dxa"/>
            </w:tcMar>
          </w:tcPr>
          <w:p w14:paraId="0973BFE7" w14:textId="77777777" w:rsidR="00502093" w:rsidRDefault="00000000">
            <w:r>
              <w:rPr>
                <w:sz w:val="19"/>
                <w:szCs w:val="19"/>
              </w:rPr>
              <w:t>AVV Ziff. 7.5</w:t>
            </w:r>
          </w:p>
        </w:tc>
      </w:tr>
      <w:tr w:rsidR="00502093" w14:paraId="654BC580" w14:textId="77777777">
        <w:trPr>
          <w:cantSplit/>
        </w:trPr>
        <w:tblPrEx>
          <w:tblCellMar>
            <w:top w:w="0" w:type="dxa"/>
            <w:bottom w:w="0" w:type="dxa"/>
          </w:tblCellMar>
        </w:tblPrEx>
        <w:tc>
          <w:tcPr>
            <w:tcW w:w="1000" w:type="dxa"/>
            <w:tcMar>
              <w:top w:w="60" w:type="dxa"/>
              <w:left w:w="80" w:type="dxa"/>
              <w:bottom w:w="60" w:type="dxa"/>
              <w:right w:w="80" w:type="dxa"/>
            </w:tcMar>
          </w:tcPr>
          <w:p w14:paraId="61DA5C80" w14:textId="77777777" w:rsidR="00502093" w:rsidRDefault="00000000">
            <w:r>
              <w:rPr>
                <w:sz w:val="19"/>
                <w:szCs w:val="19"/>
              </w:rPr>
              <w:t>27</w:t>
            </w:r>
          </w:p>
        </w:tc>
        <w:tc>
          <w:tcPr>
            <w:tcW w:w="3094" w:type="dxa"/>
            <w:tcMar>
              <w:top w:w="60" w:type="dxa"/>
              <w:left w:w="80" w:type="dxa"/>
              <w:bottom w:w="60" w:type="dxa"/>
              <w:right w:w="80" w:type="dxa"/>
            </w:tcMar>
          </w:tcPr>
          <w:p w14:paraId="111B84AD" w14:textId="77777777" w:rsidR="00502093" w:rsidRDefault="00000000">
            <w:r>
              <w:rPr>
                <w:sz w:val="19"/>
                <w:szCs w:val="19"/>
              </w:rPr>
              <w:t>Nachweise und Kontrollen</w:t>
            </w:r>
          </w:p>
        </w:tc>
        <w:tc>
          <w:tcPr>
            <w:tcW w:w="3799" w:type="dxa"/>
            <w:tcMar>
              <w:top w:w="60" w:type="dxa"/>
              <w:left w:w="80" w:type="dxa"/>
              <w:bottom w:w="60" w:type="dxa"/>
              <w:right w:w="80" w:type="dxa"/>
            </w:tcMar>
          </w:tcPr>
          <w:p w14:paraId="67BDA315" w14:textId="77777777" w:rsidR="00502093" w:rsidRDefault="00000000">
            <w:r>
              <w:rPr>
                <w:sz w:val="19"/>
                <w:szCs w:val="19"/>
              </w:rPr>
              <w:t>Auf Anfrage werden die zum Nachweis erforderlichen Informationen bereitgestellt, insbesondere Zertifizierungen, Prüfberichte sowie TOM- und Sicherheitsdokumentation.</w:t>
            </w:r>
          </w:p>
        </w:tc>
        <w:tc>
          <w:tcPr>
            <w:tcW w:w="2307" w:type="dxa"/>
            <w:tcMar>
              <w:top w:w="60" w:type="dxa"/>
              <w:left w:w="80" w:type="dxa"/>
              <w:bottom w:w="60" w:type="dxa"/>
              <w:right w:w="80" w:type="dxa"/>
            </w:tcMar>
          </w:tcPr>
          <w:p w14:paraId="71264C58" w14:textId="77777777" w:rsidR="00502093" w:rsidRDefault="00000000">
            <w:r>
              <w:rPr>
                <w:sz w:val="19"/>
                <w:szCs w:val="19"/>
              </w:rPr>
              <w:t>AVV Ziff. 14</w:t>
            </w:r>
          </w:p>
        </w:tc>
      </w:tr>
      <w:tr w:rsidR="00502093" w14:paraId="14D30712" w14:textId="77777777">
        <w:trPr>
          <w:cantSplit/>
        </w:trPr>
        <w:tblPrEx>
          <w:tblCellMar>
            <w:top w:w="0" w:type="dxa"/>
            <w:bottom w:w="0" w:type="dxa"/>
          </w:tblCellMar>
        </w:tblPrEx>
        <w:tc>
          <w:tcPr>
            <w:tcW w:w="1000" w:type="dxa"/>
            <w:tcMar>
              <w:top w:w="60" w:type="dxa"/>
              <w:left w:w="80" w:type="dxa"/>
              <w:bottom w:w="60" w:type="dxa"/>
              <w:right w:w="80" w:type="dxa"/>
            </w:tcMar>
          </w:tcPr>
          <w:p w14:paraId="26E4B12B" w14:textId="77777777" w:rsidR="00502093" w:rsidRDefault="00000000">
            <w:r>
              <w:rPr>
                <w:sz w:val="19"/>
                <w:szCs w:val="19"/>
              </w:rPr>
              <w:t>28</w:t>
            </w:r>
          </w:p>
        </w:tc>
        <w:tc>
          <w:tcPr>
            <w:tcW w:w="3094" w:type="dxa"/>
            <w:tcMar>
              <w:top w:w="60" w:type="dxa"/>
              <w:left w:w="80" w:type="dxa"/>
              <w:bottom w:w="60" w:type="dxa"/>
              <w:right w:w="80" w:type="dxa"/>
            </w:tcMar>
          </w:tcPr>
          <w:p w14:paraId="2E6D8727" w14:textId="77777777" w:rsidR="00502093" w:rsidRDefault="00000000">
            <w:r>
              <w:rPr>
                <w:sz w:val="19"/>
                <w:szCs w:val="19"/>
              </w:rPr>
              <w:t>Unterstützung bei DSFA und Konsultation</w:t>
            </w:r>
          </w:p>
        </w:tc>
        <w:tc>
          <w:tcPr>
            <w:tcW w:w="3799" w:type="dxa"/>
            <w:tcMar>
              <w:top w:w="60" w:type="dxa"/>
              <w:left w:w="80" w:type="dxa"/>
              <w:bottom w:w="60" w:type="dxa"/>
              <w:right w:w="80" w:type="dxa"/>
            </w:tcMar>
          </w:tcPr>
          <w:p w14:paraId="3AE6B66A" w14:textId="77777777" w:rsidR="00502093" w:rsidRDefault="00000000">
            <w:r>
              <w:rPr>
                <w:sz w:val="19"/>
                <w:szCs w:val="19"/>
              </w:rPr>
              <w:t>basebox unterstützt bei einer Datenschutz-Folgenabschätzung nach Art. 35 DSGVO und bei einer vorherigen Konsultation nach Art. 36 DSGVO im angemessenen Umfang.</w:t>
            </w:r>
          </w:p>
        </w:tc>
        <w:tc>
          <w:tcPr>
            <w:tcW w:w="2307" w:type="dxa"/>
            <w:tcMar>
              <w:top w:w="60" w:type="dxa"/>
              <w:left w:w="80" w:type="dxa"/>
              <w:bottom w:w="60" w:type="dxa"/>
              <w:right w:w="80" w:type="dxa"/>
            </w:tcMar>
          </w:tcPr>
          <w:p w14:paraId="3FF0D2C8" w14:textId="77777777" w:rsidR="00502093" w:rsidRDefault="00000000">
            <w:r>
              <w:rPr>
                <w:sz w:val="19"/>
                <w:szCs w:val="19"/>
              </w:rPr>
              <w:t>AVV Ziff. 7.4, 17</w:t>
            </w:r>
          </w:p>
        </w:tc>
      </w:tr>
      <w:tr w:rsidR="00502093" w14:paraId="5714453A" w14:textId="77777777">
        <w:trPr>
          <w:cantSplit/>
        </w:trPr>
        <w:tblPrEx>
          <w:tblCellMar>
            <w:top w:w="0" w:type="dxa"/>
            <w:bottom w:w="0" w:type="dxa"/>
          </w:tblCellMar>
        </w:tblPrEx>
        <w:tc>
          <w:tcPr>
            <w:tcW w:w="1000" w:type="dxa"/>
            <w:tcMar>
              <w:top w:w="60" w:type="dxa"/>
              <w:left w:w="80" w:type="dxa"/>
              <w:bottom w:w="60" w:type="dxa"/>
              <w:right w:w="80" w:type="dxa"/>
            </w:tcMar>
          </w:tcPr>
          <w:p w14:paraId="7EC2EACB" w14:textId="77777777" w:rsidR="00502093" w:rsidRDefault="00000000">
            <w:r>
              <w:rPr>
                <w:sz w:val="19"/>
                <w:szCs w:val="19"/>
              </w:rPr>
              <w:t>29</w:t>
            </w:r>
          </w:p>
        </w:tc>
        <w:tc>
          <w:tcPr>
            <w:tcW w:w="3094" w:type="dxa"/>
            <w:tcMar>
              <w:top w:w="60" w:type="dxa"/>
              <w:left w:w="80" w:type="dxa"/>
              <w:bottom w:w="60" w:type="dxa"/>
              <w:right w:w="80" w:type="dxa"/>
            </w:tcMar>
          </w:tcPr>
          <w:p w14:paraId="16B662DD" w14:textId="77777777" w:rsidR="00502093" w:rsidRDefault="00000000">
            <w:r>
              <w:rPr>
                <w:sz w:val="19"/>
                <w:szCs w:val="19"/>
              </w:rPr>
              <w:t>Nutzerinformation und AI Literacy</w:t>
            </w:r>
          </w:p>
        </w:tc>
        <w:tc>
          <w:tcPr>
            <w:tcW w:w="3799" w:type="dxa"/>
            <w:tcMar>
              <w:top w:w="60" w:type="dxa"/>
              <w:left w:w="80" w:type="dxa"/>
              <w:bottom w:w="60" w:type="dxa"/>
              <w:right w:w="80" w:type="dxa"/>
            </w:tcMar>
          </w:tcPr>
          <w:p w14:paraId="6DFB6829" w14:textId="77777777" w:rsidR="00502093" w:rsidRDefault="00000000">
            <w:r>
              <w:rPr>
                <w:sz w:val="19"/>
                <w:szCs w:val="19"/>
              </w:rPr>
              <w:t>Der Kunde informiert und schult seine Nutzer über Möglichkeiten, Grenzen und Risiken der KI-Nutzung.</w:t>
            </w:r>
          </w:p>
        </w:tc>
        <w:tc>
          <w:tcPr>
            <w:tcW w:w="2307" w:type="dxa"/>
            <w:tcMar>
              <w:top w:w="60" w:type="dxa"/>
              <w:left w:w="80" w:type="dxa"/>
              <w:bottom w:w="60" w:type="dxa"/>
              <w:right w:w="80" w:type="dxa"/>
            </w:tcMar>
          </w:tcPr>
          <w:p w14:paraId="60D7EFB8" w14:textId="77777777" w:rsidR="00502093" w:rsidRDefault="00000000">
            <w:r>
              <w:rPr>
                <w:sz w:val="19"/>
                <w:szCs w:val="19"/>
              </w:rPr>
              <w:t>Anlage KI-Nutzung Ziff. 10</w:t>
            </w:r>
          </w:p>
        </w:tc>
      </w:tr>
    </w:tbl>
    <w:p w14:paraId="3FB0A4AD" w14:textId="77777777" w:rsidR="00502093" w:rsidRDefault="00502093">
      <w:pPr>
        <w:pBdr>
          <w:top w:val="single" w:sz="6" w:space="0" w:color="BFBFBF"/>
        </w:pBdr>
        <w:spacing w:before="400"/>
      </w:pPr>
    </w:p>
    <w:p w14:paraId="76AA5C2F" w14:textId="77777777" w:rsidR="00502093" w:rsidRDefault="00000000">
      <w:pPr>
        <w:spacing w:after="40"/>
      </w:pPr>
      <w:r>
        <w:rPr>
          <w:color w:val="595959"/>
          <w:sz w:val="16"/>
          <w:szCs w:val="16"/>
        </w:rPr>
        <w:t>basebox GmbH, Bahnhofplatz 3, 86919 Utting am Ammersee</w:t>
      </w:r>
    </w:p>
    <w:p w14:paraId="009F6107" w14:textId="77777777" w:rsidR="00502093" w:rsidRDefault="00000000">
      <w:pPr>
        <w:spacing w:after="40"/>
      </w:pPr>
      <w:r>
        <w:rPr>
          <w:color w:val="595959"/>
          <w:sz w:val="16"/>
          <w:szCs w:val="16"/>
        </w:rPr>
        <w:t>Geschäftsführer: René Herzer | HRB 37614 Amtsgericht Augsburg | USt-IdNr. DE 354674574</w:t>
      </w:r>
    </w:p>
    <w:p w14:paraId="7D59F6DF" w14:textId="77777777" w:rsidR="00502093" w:rsidRDefault="00000000">
      <w:pPr>
        <w:spacing w:after="40"/>
      </w:pPr>
      <w:r>
        <w:rPr>
          <w:color w:val="595959"/>
          <w:sz w:val="16"/>
          <w:szCs w:val="16"/>
        </w:rPr>
        <w:t>Datenschutzkontakt: datenschutz@basebox.ai | Datenschutzbeauftragter: Philipp Gärtner</w:t>
      </w:r>
    </w:p>
    <w:p w14:paraId="7F60C517" w14:textId="77777777" w:rsidR="00502093" w:rsidRDefault="00000000">
      <w:pPr>
        <w:spacing w:after="40"/>
      </w:pPr>
      <w:r>
        <w:rPr>
          <w:color w:val="595959"/>
          <w:sz w:val="16"/>
          <w:szCs w:val="16"/>
        </w:rPr>
        <w:t>info@basebox.ai | www.basebox.ai | +49 8806 9590600</w:t>
      </w:r>
    </w:p>
    <w:p w14:paraId="3E76074E" w14:textId="77777777" w:rsidR="00502093" w:rsidRDefault="00000000">
      <w:pPr>
        <w:spacing w:after="40"/>
      </w:pPr>
      <w:r>
        <w:rPr>
          <w:color w:val="595959"/>
          <w:sz w:val="16"/>
          <w:szCs w:val="16"/>
        </w:rPr>
        <w:t>Maßgeblich für den konkreten Einsatz sind das Angebot, der Software-Lizenzvertrag und die im Angebot einbezogenen Anlagen.</w:t>
      </w:r>
    </w:p>
    <w:sectPr w:rsidR="00502093">
      <w:headerReference w:type="default" r:id="rIdBbH1"/>
      <w:footerReference w:type="even" r:id="rIdBbF1"/>
      <w:footerReference w:type="default" r:id="rIdBbF2"/>
      <w:pgSz w:w="11906" w:h="16838"/>
      <w:pgMar w:top="1417" w:right="1417" w:bottom="1134" w:left="1417" w:header="708" w:footer="12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0604695"/>
      <w:docPartObj>
        <w:docPartGallery w:val="Page Numbers (Bottom of Page)"/>
        <w:docPartUnique/>
      </w:docPartObj>
    </w:sdtPr>
    <w:sdtContent>
      <w:p w14:paraId="0358FC2E" w14:textId="77777777" w:rsidR="00FE4711" w:rsidRDefault="0001412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7CF1EF2" w14:textId="77777777" w:rsidR="00FE4711" w:rsidRDefault="00FE47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05460F" w14:textId="1EB9ACAD" w:rsidR="00FE4711" w:rsidRDefault="009C7682">
    <w:pPr>
      <w:pStyle w:val="Fuzeile"/>
      <w:rPr>
        <w:color w:val="808080"/>
      </w:rPr>
    </w:pPr>
    <w:r>
      <w:rPr>
        <w:noProof/>
        <w:color w:val="808080" w:themeColor="background1" w:themeShade="80"/>
      </w:rPr>
      <mc:AlternateContent>
        <mc:Choice Requires="wps">
          <w:drawing>
            <wp:anchor distT="0" distB="0" distL="114300" distR="114300" simplePos="0" relativeHeight="251659264" behindDoc="0" locked="0" layoutInCell="1" allowOverlap="1" wp14:anchorId="542232CD" wp14:editId="3F03C707">
              <wp:simplePos x="0" y="0"/>
              <wp:positionH relativeFrom="column">
                <wp:posOffset>0</wp:posOffset>
              </wp:positionH>
              <wp:positionV relativeFrom="paragraph">
                <wp:posOffset>5715</wp:posOffset>
              </wp:positionV>
              <wp:extent cx="1142795" cy="711200"/>
              <wp:effectExtent l="0" t="0" r="635" b="0"/>
              <wp:wrapNone/>
              <wp:docPr id="5" name="Textfeld 2"/>
              <wp:cNvGraphicFramePr/>
              <a:graphic xmlns:a="http://schemas.openxmlformats.org/drawingml/2006/main">
                <a:graphicData uri="http://schemas.microsoft.com/office/word/2010/wordprocessingShape">
                  <wps:wsp>
                    <wps:cNvSpPr/>
                    <wps:spPr bwMode="auto">
                      <a:xfrm>
                        <a:off x="0" y="0"/>
                        <a:ext cx="1142795" cy="711200"/>
                      </a:xfrm>
                      <a:prstGeom prst="rect">
                        <a:avLst/>
                      </a:prstGeom>
                      <a:solidFill>
                        <a:schemeClr val="lt1"/>
                      </a:solidFill>
                      <a:ln w="6350">
                        <a:noFill/>
                      </a:ln>
                    </wps:spPr>
                    <wps:txb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232CD" id="Textfeld 2" o:spid="_x0000_s1026" style="position:absolute;margin-left:0;margin-top:.45pt;width:90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d8yLwIAAFgEAAAOAAAAZHJzL2Uyb0RvYy54bWysVFFv2jAQfp+0/2D5fYQwKGtEqBAV0yTW&#13;&#10;VqJTn41jk0iOz7MNCfv1OzsJY22fpr1YZ9/l8333fc7irq0VOQnrKtA5TUdjSoTmUFT6kNMfz5tP&#13;&#10;XyhxnumCKdAip2fh6N3y44dFYzIxgRJUISxBEO2yxuS09N5kSeJ4KWrmRmCExqQEWzOPW3tICssa&#13;&#10;RK9VMhmPb5IGbGEscOEcnt53SbqM+FIK7h+ldMITlVPszcfVxnUf1mS5YNnBMlNWvG+D/UMXNas0&#13;&#10;XnqBumeekaOt3kDVFbfgQPoRhzoBKSsuIgdkk45fsdmVzIjIBYfjzGVM7v/B8ofTzjxZHENjXOYw&#13;&#10;JPvmOxQoFTt6iJxaaevADbslbRzd+TI60XrC8TBNp5P57YwSjrl5mqI2YbYJy4avjXX+q4CahCCn&#13;&#10;FqWJ6Oy0db4rHUrCZQ5UVWwqpeIm2EGslSUnhkIqn/bgf1UpTZqc3nyejSOwhvB5h6w09jIw7Lj6&#13;&#10;dt/2tPdQnJG4hc4ezvBNhU1umfNPzKIf0Dnocf+Ii1SAl0AfUVKC/fXeeahHmTBLSYP+yqn7eWRW&#13;&#10;UKK+aRTwNp1OgyHjZjqbT3BjrzP764w+1mtA5im+JsNjGOq9GkJpoX7Bp7AKt2KKaY5359QP4dp3&#13;&#10;rsenxMVqFYvQgob5rd4ZHqDDpIMEz+0Ls6bXyaPCDzA4kWWv5Opqw5caVmgYWUUtw6i7qfZzR/tG&#13;&#10;N/RPLbyP632s+vNDWP4GAAD//wMAUEsDBBQABgAIAAAAIQB1JswC3gAAAAoBAAAPAAAAZHJzL2Rv&#13;&#10;d25yZXYueG1sTI9BT8MwDIXvSPsPkZG4sbSTYG3XdJo2cYMDGxPXrDFNReNUTdYVfj3eaVwsPz35&#13;&#10;+X3lenKdGHEIrScF6TwBgVR701Kj4OPw8piBCFGT0Z0nVPCDAdbV7K7UhfEXesdxHxvBIRQKrcDG&#13;&#10;2BdShtqi02HueyT2vvzgdGQ5NNIM+sLhrpOLJHmWTrfEH6zucWux/t6fnQI8HOPmbbnNXp/s7/jp&#13;&#10;0in3R6vUw/20W/HYrEBEnOLtAq4M3B8qLnbyZzJBdAqYJirIQVy9LGF54iVd5CCrUv5HqP4AAAD/&#13;&#10;/wMAUEsBAi0AFAAGAAgAAAAhALaDOJL+AAAA4QEAABMAAAAAAAAAAAAAAAAAAAAAAFtDb250ZW50&#13;&#10;X1R5cGVzXS54bWxQSwECLQAUAAYACAAAACEAOP0h/9YAAACUAQAACwAAAAAAAAAAAAAAAAAvAQAA&#13;&#10;X3JlbHMvLnJlbHNQSwECLQAUAAYACAAAACEA5DHfMi8CAABYBAAADgAAAAAAAAAAAAAAAAAuAgAA&#13;&#10;ZHJzL2Uyb0RvYy54bWxQSwECLQAUAAYACAAAACEAdSbMAt4AAAAKAQAADwAAAAAAAAAAAAAAAACJ&#13;&#10;BAAAZHJzL2Rvd25yZXYueG1sUEsFBgAAAAAEAAQA8wAAAJQFAAAAAA==&#13;&#10;" fillcolor="white [3201]" stroked="f" strokeweight=".5pt">
              <v:textbo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v:textbox>
            </v:rect>
          </w:pict>
        </mc:Fallback>
      </mc:AlternateContent>
    </w:r>
    <w:r>
      <w:rPr>
        <w:noProof/>
        <w:color w:val="808080" w:themeColor="background1" w:themeShade="80"/>
      </w:rPr>
      <mc:AlternateContent>
        <mc:Choice Requires="wps">
          <w:drawing>
            <wp:anchor distT="0" distB="0" distL="114300" distR="114300" simplePos="0" relativeHeight="251660288" behindDoc="0" locked="0" layoutInCell="1" allowOverlap="1" wp14:anchorId="0EF7283E" wp14:editId="3ACF9E0D">
              <wp:simplePos x="0" y="0"/>
              <wp:positionH relativeFrom="column">
                <wp:posOffset>2984500</wp:posOffset>
              </wp:positionH>
              <wp:positionV relativeFrom="paragraph">
                <wp:posOffset>36195</wp:posOffset>
              </wp:positionV>
              <wp:extent cx="1676400" cy="711200"/>
              <wp:effectExtent l="0" t="0" r="0" b="0"/>
              <wp:wrapNone/>
              <wp:docPr id="3" name="Textfeld 3"/>
              <wp:cNvGraphicFramePr/>
              <a:graphic xmlns:a="http://schemas.openxmlformats.org/drawingml/2006/main">
                <a:graphicData uri="http://schemas.microsoft.com/office/word/2010/wordprocessingShape">
                  <wps:wsp>
                    <wps:cNvSpPr/>
                    <wps:spPr bwMode="auto">
                      <a:xfrm>
                        <a:off x="0" y="0"/>
                        <a:ext cx="1676400" cy="711200"/>
                      </a:xfrm>
                      <a:prstGeom prst="rect">
                        <a:avLst/>
                      </a:prstGeom>
                      <a:solidFill>
                        <a:schemeClr val="lt1"/>
                      </a:solidFill>
                      <a:ln w="6350">
                        <a:noFill/>
                      </a:ln>
                    </wps:spPr>
                    <wps:txb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7283E" id="Textfeld 3" o:spid="_x0000_s1027" style="position:absolute;margin-left:235pt;margin-top:2.85pt;width:132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01HMgIAAF8EAAAOAAAAZHJzL2Uyb0RvYy54bWysVMGO2yAQvVfqPyDuje00m22tOKsoq1SV&#13;&#10;0t2VstWeCcYxEmYokNjp13fAdjbd9lT1ggZm/Jh57+HFXdcochLWSdAFzSYpJUJzKKU+FPT78+bD&#13;&#10;J0qcZ7pkCrQo6Fk4erd8/27RmlxMoQZVCksQRLu8NQWtvTd5kjhei4a5CRihMVmBbZjHrT0kpWUt&#13;&#10;ojcqmabpPGnBlsYCF87h6X2fpMuIX1WC+8eqcsITVVDszcfVxnUf1mS5YPnBMlNLPrTB/qGLhkmN&#13;&#10;l16g7pln5GjlH1CN5BYcVH7CoUmgqiQXcQacJkvfTLOrmRFxFiTHmQtN7v/B8ofTzjxZpKE1LncY&#13;&#10;kn37DUqUih09xJm6yjZhNuyWdJG684U60XnC8TCb385nKTLMMXebZahN4DZh+fi1sc5/EdCQEBTU&#13;&#10;ojQRnZ22zvelY0m4zIGS5UYqFTfBDmKtLDkxFFL5bAD/rUpp0hZ0/vEmjcAawuc9stLYyzhhP6vv&#13;&#10;9h2RJbYesEJuD+UZ57fQu8QZvpHY65Y5/8Qs2gLHQ6v7R1wqBXgXDBElNdiffzsP9agWZilp0WYF&#13;&#10;dT+OzApK1FeNOn7OZrPgy7iZ3dxOcWOvM/vrjD42a0ACMnxUhscw1Hs1hpWF5gVfxCrciimmOd5d&#13;&#10;UD+Ga9+bH18UF6tVLEInGua3emd4gA6EByWeuxdmzSCXR6EfYDQky9+o1teGLzWs0DeVjJK+sjrQ&#13;&#10;jy6OphheXHgm1/tY9fpfWP4CAAD//wMAUEsDBBQABgAIAAAAIQB5ZTrd4QAAAA4BAAAPAAAAZHJz&#13;&#10;L2Rvd25yZXYueG1sTI9BT8MwDIXvSPyHyEjcWFrYyOiaTtMQNziwMXHNGtNUNE7VZF3h12NOcLH0&#13;&#10;9Ozn95XryXdixCG2gTTkswwEUh1sS42Gt/3TzRJETIas6QKhhi+MsK4uL0pT2HCmVxx3qREcQrEw&#13;&#10;GlxKfSFlrB16E2ehR2LvIwzeJJZDI+1gzhzuO3mbZffSm5b4gzM9bh3Wn7uT14D7Q9q8qO3yeeG+&#13;&#10;x3efTw/h4LS+vpoeVzw2KxAJp/R3Ab8M3B8qLnYMJ7JRdBrmKmOgpGGhQLCv7uasj7yYKwWyKuV/&#13;&#10;jOoHAAD//wMAUEsBAi0AFAAGAAgAAAAhALaDOJL+AAAA4QEAABMAAAAAAAAAAAAAAAAAAAAAAFtD&#13;&#10;b250ZW50X1R5cGVzXS54bWxQSwECLQAUAAYACAAAACEAOP0h/9YAAACUAQAACwAAAAAAAAAAAAAA&#13;&#10;AAAvAQAAX3JlbHMvLnJlbHNQSwECLQAUAAYACAAAACEAhI9NRzICAABfBAAADgAAAAAAAAAAAAAA&#13;&#10;AAAuAgAAZHJzL2Uyb0RvYy54bWxQSwECLQAUAAYACAAAACEAeWU63eEAAAAOAQAADwAAAAAAAAAA&#13;&#10;AAAAAACMBAAAZHJzL2Rvd25yZXYueG1sUEsFBgAAAAAEAAQA8wAAAJoFAAAAAA==&#13;&#10;" fillcolor="white [3201]" stroked="f" strokeweight=".5pt">
              <v:textbo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v:textbox>
            </v:rect>
          </w:pict>
        </mc:Fallback>
      </mc:AlternateContent>
    </w:r>
    <w:r>
      <w:rPr>
        <w:noProof/>
        <w:color w:val="808080" w:themeColor="background1" w:themeShade="80"/>
      </w:rPr>
      <mc:AlternateContent>
        <mc:Choice Requires="wps">
          <w:drawing>
            <wp:anchor distT="0" distB="0" distL="114300" distR="114300" simplePos="0" relativeHeight="251661312" behindDoc="0" locked="0" layoutInCell="1" allowOverlap="1" wp14:anchorId="49EF3628" wp14:editId="78FD89C6">
              <wp:simplePos x="0" y="0"/>
              <wp:positionH relativeFrom="column">
                <wp:posOffset>1181100</wp:posOffset>
              </wp:positionH>
              <wp:positionV relativeFrom="paragraph">
                <wp:posOffset>5715</wp:posOffset>
              </wp:positionV>
              <wp:extent cx="1803400" cy="711200"/>
              <wp:effectExtent l="0" t="0" r="0" b="0"/>
              <wp:wrapNone/>
              <wp:docPr id="2" name="Textfeld 4"/>
              <wp:cNvGraphicFramePr/>
              <a:graphic xmlns:a="http://schemas.openxmlformats.org/drawingml/2006/main">
                <a:graphicData uri="http://schemas.microsoft.com/office/word/2010/wordprocessingShape">
                  <wps:wsp>
                    <wps:cNvSpPr/>
                    <wps:spPr bwMode="auto">
                      <a:xfrm>
                        <a:off x="0" y="0"/>
                        <a:ext cx="1803400" cy="711200"/>
                      </a:xfrm>
                      <a:prstGeom prst="rect">
                        <a:avLst/>
                      </a:prstGeom>
                      <a:solidFill>
                        <a:schemeClr val="lt1"/>
                      </a:solidFill>
                      <a:ln w="6350">
                        <a:noFill/>
                      </a:ln>
                    </wps:spPr>
                    <wps:txb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F3628" id="Textfeld 4" o:spid="_x0000_s1028" style="position:absolute;margin-left:93pt;margin-top:.45pt;width:142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MGdMwIAAF8EAAAOAAAAZHJzL2Uyb0RvYy54bWysVE2P2yAQvVfqf0DcG9vZ7EetOKsoq1SV&#13;&#10;0t2VstWeCYbYEmYokNjpr++A7Wy67anqBQ3M+DHz3sPz+65R5Cisq0EXNJuklAjNoaz1vqDfX9af&#13;&#10;7ihxnumSKdCioCfh6P3i44d5a3IxhQpUKSxBEO3y1hS08t7kSeJ4JRrmJmCExqQE2zCPW7tPSsta&#13;&#10;RG9UMk3Tm6QFWxoLXDiHpw99ki4ivpSC+ycpnfBEFRR783G1cd2FNVnMWb63zFQ1H9pg/9BFw2qN&#13;&#10;l56hHphn5GDrP6CamltwIP2EQ5OAlDUXcQacJkvfTbOtmBFxFiTHmTNN7v/B8sfj1jxbpKE1LncY&#13;&#10;kl37DUqUih08xJk6aZswG3ZLukjd6Uyd6DzheJjdpVezFBnmmLvNMtQmcJuwfPzaWOe/CGhICApq&#13;&#10;UZqIzo4b5/vSsSRc5kDV5bpWKm6CHcRKWXJkKKTy2QD+W5XSpC3ozdV1GoE1hM97ZKWxl3HCflbf&#13;&#10;7TpSlwWdBqyQ20F5wvkt9C5xhq9r7HXDnH9mFm2B46HV/RMuUgHeBUNESQX259/OQz2qhVlKWrRZ&#13;&#10;Qd2PA7OCEvVVo46fs9ks+DJuZte3U9zYy8zuMqMPzQqQgAwfleExDPVejaG00Lzii1iGWzHFNMe7&#13;&#10;C+rHcOV78+OL4mK5jEXoRMP8Rm8ND9CB8KDES/fKrBnk8ij0I4yGZPk71fra8KWGJfpG1lHSN1YH&#13;&#10;+tHF0RTDiwvP5HIfq97+C4tfAAAA//8DAFBLAwQUAAYACAAAACEAihWA0uAAAAANAQAADwAAAGRy&#13;&#10;cy9kb3ducmV2LnhtbEyPQU/DMAyF70j8h8hI3FjaCba2azpNQ9zgwMbENWu8plrjVE3WFX495gQX&#13;&#10;S89Pfn5fuZ5cJ0YcQutJQTpLQCDV3rTUKPjYvzxkIELUZHTnCRV8YYB1dXtT6sL4K73juIuN4BAK&#13;&#10;hVZgY+wLKUNt0ekw8z0Seyc/OB1ZDo00g75yuOvkPEkW0umW+IPVPW4t1ufdxSnA/SFu3pbb7PXJ&#13;&#10;fo+fLp1yf7BK3d9NzysemxWIiFP8u4BfBu4PFRc7+guZIDrW2YKBooIcBNuPy4TlkffpPAdZlfI/&#13;&#10;RfUDAAD//wMAUEsBAi0AFAAGAAgAAAAhALaDOJL+AAAA4QEAABMAAAAAAAAAAAAAAAAAAAAAAFtD&#13;&#10;b250ZW50X1R5cGVzXS54bWxQSwECLQAUAAYACAAAACEAOP0h/9YAAACUAQAACwAAAAAAAAAAAAAA&#13;&#10;AAAvAQAAX3JlbHMvLnJlbHNQSwECLQAUAAYACAAAACEA3DDBnTMCAABfBAAADgAAAAAAAAAAAAAA&#13;&#10;AAAuAgAAZHJzL2Uyb0RvYy54bWxQSwECLQAUAAYACAAAACEAihWA0uAAAAANAQAADwAAAAAAAAAA&#13;&#10;AAAAAACNBAAAZHJzL2Rvd25yZXYueG1sUEsFBgAAAAAEAAQA8wAAAJoFAAAAAA==&#13;&#10;" fillcolor="white [3201]" stroked="f" strokeweight=".5pt">
              <v:textbo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v:textbox>
            </v:rect>
          </w:pict>
        </mc:Fallback>
      </mc:AlternateContent>
    </w:r>
    <w:r>
      <w:rPr>
        <w:noProof/>
        <w:color w:val="808080" w:themeColor="background1" w:themeShade="80"/>
      </w:rPr>
      <mc:AlternateContent>
        <mc:Choice Requires="wps">
          <w:drawing>
            <wp:anchor distT="0" distB="0" distL="114300" distR="114300" simplePos="0" relativeHeight="251662336" behindDoc="0" locked="0" layoutInCell="1" allowOverlap="1" wp14:anchorId="319B6AB0" wp14:editId="3258C239">
              <wp:simplePos x="0" y="0"/>
              <wp:positionH relativeFrom="column">
                <wp:posOffset>4703445</wp:posOffset>
              </wp:positionH>
              <wp:positionV relativeFrom="paragraph">
                <wp:posOffset>-635</wp:posOffset>
              </wp:positionV>
              <wp:extent cx="1804252" cy="786765"/>
              <wp:effectExtent l="0" t="0" r="0" b="635"/>
              <wp:wrapNone/>
              <wp:docPr id="4" name="Textfeld 10"/>
              <wp:cNvGraphicFramePr/>
              <a:graphic xmlns:a="http://schemas.openxmlformats.org/drawingml/2006/main">
                <a:graphicData uri="http://schemas.microsoft.com/office/word/2010/wordprocessingShape">
                  <wps:wsp>
                    <wps:cNvSpPr/>
                    <wps:spPr bwMode="auto">
                      <a:xfrm>
                        <a:off x="0" y="0"/>
                        <a:ext cx="1804252" cy="786765"/>
                      </a:xfrm>
                      <a:prstGeom prst="rect">
                        <a:avLst/>
                      </a:prstGeom>
                      <a:solidFill>
                        <a:schemeClr val="lt1"/>
                      </a:solidFill>
                      <a:ln w="6350">
                        <a:noFill/>
                      </a:ln>
                    </wps:spPr>
                    <wps:txb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B6AB0" id="Textfeld 10" o:spid="_x0000_s1029" style="position:absolute;margin-left:370.35pt;margin-top:-.05pt;width:142.05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JOiNQIAAF8EAAAOAAAAZHJzL2Uyb0RvYy54bWysVE1v2zAMvQ/YfxB0X2yn+ZoRpwhSZBiQ&#13;&#10;tQXSoWdFlmMDsqhJSuzs14+S7TTrdhp2ESiRfiQfH728b2tJzsLYClRGk1FMiVAc8kodM/r9Zftp&#13;&#10;QYl1TOVMghIZvQhL71cfPywbnYoxlCBzYQiCKJs2OqOlczqNIstLUTM7Ai0UOgswNXN4NccoN6xB&#13;&#10;9FpG4zieRQ2YXBvgwlp8feicdBXwi0Jw91QUVjgiM4q1uXCacB78Ga2WLD0apsuK92Wwf6iiZpXC&#13;&#10;pFeoB+YYOZnqD6i64gYsFG7EoY6gKCouQg/YTRK/62ZfMi1CL0iO1Vea7P+D5Y/nvX42SEOjbWrR&#13;&#10;JIfmG+Q4KnZyEHpqC1P73rBa0gbqLlfqROsIx8dkEU/G0zElHH3zxWw+m3puI5YOX2tj3RcBNfFG&#13;&#10;Rg2OJqCz8866LnQI8cksyCrfVlKGi5eD2EhDzgwHKV3Sg/8WJRVpMjq7m8YBWIH/vEOWCmsZOux6&#13;&#10;de2hJVWe0TuP5X0HyC/Yv4FOJVbzbYW17ph1z8ygLFBAKHX3hEchAXNBb1FSgvn5t3cfj9NCLyUN&#13;&#10;yiyj9seJGUGJ/Kpwjp+TycTrMlwm0/kYL+bWc7j1qFO9ASQgwaXSPJg+3snBLAzUr7gRa58VXUxx&#13;&#10;zJ1RN5gb14kfN4qL9ToEoRI1czu119xDe8L9JF7aV2Z0Py6Hg36EQZAsfTe1LtZ/qWCNuimqMNI3&#13;&#10;Vnv6UcVBFP3G+TW5vYeot//C6hcAAAD//wMAUEsDBBQABgAIAAAAIQAUsgAc4wAAAA8BAAAPAAAA&#13;&#10;ZHJzL2Rvd25yZXYueG1sTI9BT8MwDIXvSPyHyEjctqRl0NI1naYhbnBgY+KaNV5TrUmqJusKvx7v&#13;&#10;BBfL1rOf31euJtuxEYfQeichmQtg6GqvW9dI+Ny9znJgISqnVecdSvjGAKvq9qZUhfYX94HjNjaM&#13;&#10;TFwolAQTY19wHmqDVoW579GRdvSDVZHGoeF6UBcytx1PhXjiVrWOPhjV48ZgfdqerQTc7eP6Pdvk&#13;&#10;b4/mZ/yyyfTs90bK+7vpZUllvQQWcYp/F3BloPxQUbCDPzsdWCchW4iMViXMEmBXXaQLAjpQlz7k&#13;&#10;wKuS/+eofgEAAP//AwBQSwECLQAUAAYACAAAACEAtoM4kv4AAADhAQAAEwAAAAAAAAAAAAAAAAAA&#13;&#10;AAAAW0NvbnRlbnRfVHlwZXNdLnhtbFBLAQItABQABgAIAAAAIQA4/SH/1gAAAJQBAAALAAAAAAAA&#13;&#10;AAAAAAAAAC8BAABfcmVscy8ucmVsc1BLAQItABQABgAIAAAAIQAQgJOiNQIAAF8EAAAOAAAAAAAA&#13;&#10;AAAAAAAAAC4CAABkcnMvZTJvRG9jLnhtbFBLAQItABQABgAIAAAAIQAUsgAc4wAAAA8BAAAPAAAA&#13;&#10;AAAAAAAAAAAAAI8EAABkcnMvZG93bnJldi54bWxQSwUGAAAAAAQABADzAAAAnwUAAAAA&#13;&#10;" fillcolor="white [3201]" stroked="f" strokeweight=".5pt">
              <v:textbo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v:textbox>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63F23" w14:textId="77777777" w:rsidR="00FE4711" w:rsidRDefault="00FE4711">
    <w:pPr>
      <w:pStyle w:val="Kopfzeile"/>
    </w:pPr>
  </w:p>
  <w:p w14:paraId="2EF10D17" w14:textId="77777777" w:rsidR="00FE4711" w:rsidRDefault="003D60DB">
    <w:pPr>
      <w:pStyle w:val="Kopfzeile"/>
    </w:pPr>
    <w:r>
      <w:rPr>
        <w:noProof/>
      </w:rPr>
      <w:drawing>
        <wp:inline distT="0" distB="0" distL="0" distR="0" wp14:anchorId="1A16169F" wp14:editId="5C6E80F7">
          <wp:extent cx="1409700" cy="267738"/>
          <wp:effectExtent l="0" t="0" r="0" b="0"/>
          <wp:docPr id="73143903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29123" name="Grafik 2097529123"/>
                  <pic:cNvPicPr/>
                </pic:nvPicPr>
                <pic:blipFill>
                  <a:blip r:embed="rId1">
                    <a:extLst>
                      <a:ext uri="{28A0092B-C50C-407E-A947-70E740481C1C}">
                        <a14:useLocalDpi xmlns:a14="http://schemas.microsoft.com/office/drawing/2010/main" val="0"/>
                      </a:ext>
                    </a:extLst>
                  </a:blip>
                  <a:stretch>
                    <a:fillRect/>
                  </a:stretch>
                </pic:blipFill>
                <pic:spPr>
                  <a:xfrm>
                    <a:off x="0" y="0"/>
                    <a:ext cx="1549839" cy="294354"/>
                  </a:xfrm>
                  <a:prstGeom prst="rect">
                    <a:avLst/>
                  </a:prstGeom>
                </pic:spPr>
              </pic:pic>
            </a:graphicData>
          </a:graphic>
        </wp:inline>
      </w:drawing>
    </w:r>
  </w:p>
  <w:p w14:paraId="5C138FA7" w14:textId="46AE9F27" w:rsidR="00FE4711" w:rsidRDefault="007E46CC" w:rsidP="00041B34">
    <w:pPr>
      <w:rPr>
        <w:sz w:val="19"/>
        <w:szCs w:val="19"/>
      </w:rPr>
    </w:pPr>
    <w:r w:rsidRPr="009C7682">
      <w:rPr>
        <w:sz w:val="19"/>
        <w:szCs w:val="19"/>
      </w:rPr>
      <w:t xml:space="preserve">      </w:t>
    </w:r>
    <w:r w:rsidR="009C7682">
      <w:rPr>
        <w:sz w:val="19"/>
        <w:szCs w:val="19"/>
      </w:rPr>
      <w:t xml:space="preserve"> </w:t>
    </w:r>
    <w:r w:rsidRPr="009C7682">
      <w:rPr>
        <w:sz w:val="19"/>
        <w:szCs w:val="19"/>
      </w:rPr>
      <w:t xml:space="preserve">   </w:t>
    </w:r>
    <w:r w:rsidR="00041B34">
      <w:rPr>
        <w:sz w:val="19"/>
        <w:szCs w:val="19"/>
      </w:rPr>
      <w:t xml:space="preserve">KI-Plattform</w:t>
    </w:r>
    <w:proofErr w:type="spellStart"/>
    <w:r w:rsidR="00041B34">
      <w:rPr>
        <w:sz w:val="19"/>
        <w:szCs w:val="19"/>
      </w:rPr>
      <w:t/>
    </w:r>
    <w:proofErr w:type="spellEnd"/>
  </w:p>
  <w:p w14:paraId="41576FB2" w14:textId="77777777" w:rsidR="00041B34" w:rsidRDefault="00041B34" w:rsidP="00041B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13242"/>
    <w:multiLevelType w:val="hybridMultilevel"/>
    <w:tmpl w:val="727C58DC"/>
    <w:lvl w:ilvl="0" w:tplc="824E5154">
      <w:start w:val="1"/>
      <w:numFmt w:val="bullet"/>
      <w:lvlText w:val="●"/>
      <w:lvlJc w:val="left"/>
      <w:pPr>
        <w:ind w:left="720" w:hanging="360"/>
      </w:pPr>
    </w:lvl>
    <w:lvl w:ilvl="1" w:tplc="7778D1C8">
      <w:start w:val="1"/>
      <w:numFmt w:val="bullet"/>
      <w:lvlText w:val="○"/>
      <w:lvlJc w:val="left"/>
      <w:pPr>
        <w:ind w:left="1440" w:hanging="360"/>
      </w:pPr>
    </w:lvl>
    <w:lvl w:ilvl="2" w:tplc="72BE6FA2">
      <w:start w:val="1"/>
      <w:numFmt w:val="bullet"/>
      <w:lvlText w:val="■"/>
      <w:lvlJc w:val="left"/>
      <w:pPr>
        <w:ind w:left="2160" w:hanging="360"/>
      </w:pPr>
    </w:lvl>
    <w:lvl w:ilvl="3" w:tplc="0480F42E">
      <w:start w:val="1"/>
      <w:numFmt w:val="bullet"/>
      <w:lvlText w:val="●"/>
      <w:lvlJc w:val="left"/>
      <w:pPr>
        <w:ind w:left="2880" w:hanging="360"/>
      </w:pPr>
    </w:lvl>
    <w:lvl w:ilvl="4" w:tplc="543E5A00">
      <w:start w:val="1"/>
      <w:numFmt w:val="bullet"/>
      <w:lvlText w:val="○"/>
      <w:lvlJc w:val="left"/>
      <w:pPr>
        <w:ind w:left="3600" w:hanging="360"/>
      </w:pPr>
    </w:lvl>
    <w:lvl w:ilvl="5" w:tplc="084EDEAA">
      <w:start w:val="1"/>
      <w:numFmt w:val="bullet"/>
      <w:lvlText w:val="■"/>
      <w:lvlJc w:val="left"/>
      <w:pPr>
        <w:ind w:left="4320" w:hanging="360"/>
      </w:pPr>
    </w:lvl>
    <w:lvl w:ilvl="6" w:tplc="BB204C36">
      <w:start w:val="1"/>
      <w:numFmt w:val="bullet"/>
      <w:lvlText w:val="●"/>
      <w:lvlJc w:val="left"/>
      <w:pPr>
        <w:ind w:left="5040" w:hanging="360"/>
      </w:pPr>
    </w:lvl>
    <w:lvl w:ilvl="7" w:tplc="161A4FF4">
      <w:start w:val="1"/>
      <w:numFmt w:val="bullet"/>
      <w:lvlText w:val="●"/>
      <w:lvlJc w:val="left"/>
      <w:pPr>
        <w:ind w:left="5760" w:hanging="360"/>
      </w:pPr>
    </w:lvl>
    <w:lvl w:ilvl="8" w:tplc="D0C6C464">
      <w:start w:val="1"/>
      <w:numFmt w:val="bullet"/>
      <w:lvlText w:val="●"/>
      <w:lvlJc w:val="left"/>
      <w:pPr>
        <w:ind w:left="6480" w:hanging="360"/>
      </w:pPr>
    </w:lvl>
  </w:abstractNum>
  <w:num w:numId="1" w16cid:durableId="9248443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utoHyphenation/>
  <w:hyphenationZone w:val="284"/>
  <w:zoom w:percent="164"/>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093"/>
    <w:rsid w:val="00502093"/>
    <w:rsid w:val="00C75C2F"/>
    <w:rsid w:val="00E048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645A59A"/>
  <w15:docId w15:val="{D4ADED6E-EDF1-0E45-B8A6-5E9144A7E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color w:val="000000"/>
      <w:sz w:val="25"/>
      <w:szCs w:val="25"/>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BbH1" Type="http://schemas.openxmlformats.org/officeDocument/2006/relationships/header" Target="header1.xml"/><Relationship Id="rIdBbF1" Type="http://schemas.openxmlformats.org/officeDocument/2006/relationships/footer" Target="footer1.xml"/><Relationship Id="rIdBbF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2020</Words>
  <Characters>12731</Characters>
  <Application>Microsoft Office Word</Application>
  <DocSecurity>0</DocSecurity>
  <Lines>106</Lines>
  <Paragraphs>29</Paragraphs>
  <ScaleCrop>false</ScaleCrop>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Rene Herzer</cp:lastModifiedBy>
  <cp:revision>2</cp:revision>
  <dcterms:created xsi:type="dcterms:W3CDTF">2026-08-14T21:32:00Z</dcterms:created>
  <dcterms:modified xsi:type="dcterms:W3CDTF">2026-08-14T21:32:00Z</dcterms:modified>
</cp:coreProperties>
</file>